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6E52BB9"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B540E5">
        <w:rPr>
          <w:bCs/>
          <w:noProof w:val="0"/>
          <w:sz w:val="24"/>
          <w:szCs w:val="24"/>
        </w:rPr>
        <w:t>5442</w:t>
      </w:r>
    </w:p>
    <w:p w14:paraId="3723E1D3" w14:textId="00EA9B81" w:rsidR="005432D9" w:rsidRPr="00465587" w:rsidRDefault="00A320DA" w:rsidP="005432D9">
      <w:pPr>
        <w:pStyle w:val="Header"/>
        <w:tabs>
          <w:tab w:val="right" w:pos="9639"/>
        </w:tabs>
        <w:rPr>
          <w:bCs/>
          <w:sz w:val="24"/>
          <w:szCs w:val="24"/>
          <w:lang w:eastAsia="zh-CN"/>
        </w:rPr>
      </w:pPr>
      <w:r w:rsidRPr="00A320DA">
        <w:rPr>
          <w:bCs/>
          <w:sz w:val="24"/>
          <w:szCs w:val="24"/>
          <w:lang w:eastAsia="zh-CN"/>
        </w:rPr>
        <w:t>Fukuoka, Japan, 20 – 2</w:t>
      </w:r>
      <w:r w:rsidR="008572B3">
        <w:rPr>
          <w:rFonts w:hint="eastAsia"/>
          <w:bCs/>
          <w:sz w:val="24"/>
          <w:szCs w:val="24"/>
          <w:lang w:eastAsia="zh-CN"/>
        </w:rPr>
        <w:t>4</w:t>
      </w:r>
      <w:r w:rsidRPr="00A320DA">
        <w:rPr>
          <w:bCs/>
          <w:sz w:val="24"/>
          <w:szCs w:val="24"/>
          <w:lang w:eastAsia="zh-CN"/>
        </w:rPr>
        <w:t xml:space="preserve"> May 2024</w:t>
      </w:r>
      <w:r w:rsidR="005432D9">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D5DA43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51CC2">
        <w:rPr>
          <w:rFonts w:cs="Arial"/>
          <w:b/>
          <w:bCs/>
          <w:sz w:val="24"/>
          <w:lang w:eastAsia="ja-JP"/>
        </w:rPr>
        <w:t>8</w:t>
      </w:r>
      <w:r>
        <w:rPr>
          <w:rFonts w:cs="Arial"/>
          <w:b/>
          <w:bCs/>
          <w:sz w:val="24"/>
          <w:lang w:eastAsia="ja-JP"/>
        </w:rPr>
        <w:t>.</w:t>
      </w:r>
      <w:r w:rsidR="00C51CC2">
        <w:rPr>
          <w:rFonts w:cs="Arial"/>
          <w:b/>
          <w:bCs/>
          <w:sz w:val="24"/>
          <w:lang w:eastAsia="ja-JP"/>
        </w:rPr>
        <w:t>9</w:t>
      </w:r>
      <w:r>
        <w:rPr>
          <w:rFonts w:cs="Arial"/>
          <w:b/>
          <w:bCs/>
          <w:sz w:val="24"/>
          <w:lang w:eastAsia="ja-JP"/>
        </w:rPr>
        <w:t>.</w:t>
      </w:r>
      <w:r w:rsidR="00C51CC2">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D658E2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51CC2" w:rsidRPr="00C51CC2">
        <w:rPr>
          <w:rFonts w:ascii="Arial" w:hAnsi="Arial" w:cs="Arial"/>
          <w:b/>
          <w:bCs/>
          <w:sz w:val="24"/>
        </w:rPr>
        <w:t>Discussion on UL capacity enhancement for IoT NTN</w:t>
      </w:r>
    </w:p>
    <w:p w14:paraId="25F387E8" w14:textId="7D2AFA9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51CC2" w:rsidRPr="00FB44D2">
        <w:rPr>
          <w:rFonts w:ascii="Arial" w:hAnsi="Arial" w:cs="Arial"/>
          <w:b/>
          <w:bCs/>
          <w:sz w:val="24"/>
        </w:rPr>
        <w:t>IoT_NTN_Ph3-Core</w:t>
      </w:r>
      <w:r w:rsidR="00C51CC2" w:rsidRPr="00112F1A">
        <w:rPr>
          <w:rFonts w:ascii="Arial" w:hAnsi="Arial" w:cs="Arial"/>
          <w:b/>
          <w:bCs/>
          <w:sz w:val="24"/>
        </w:rPr>
        <w:t xml:space="preserve"> </w:t>
      </w:r>
      <w:r w:rsidR="00C51CC2">
        <w:rPr>
          <w:rFonts w:ascii="Arial" w:hAnsi="Arial" w:cs="Arial"/>
          <w:b/>
          <w:bCs/>
          <w:sz w:val="24"/>
        </w:rPr>
        <w:t>- Release 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06DAB71" w14:textId="441CD0A8" w:rsidR="00C51CC2" w:rsidRDefault="00C51CC2" w:rsidP="00C51CC2">
      <w:r>
        <w:t xml:space="preserve">As one target of WID[1], support of capacity enhancement for UL needs to be studied and specified. One of the </w:t>
      </w:r>
      <w:r w:rsidR="00052647">
        <w:t>motivations</w:t>
      </w:r>
      <w:r>
        <w:t xml:space="preserve"> is to </w:t>
      </w:r>
      <w:r w:rsidRPr="00700227">
        <w:t>reduce the necessary uplink and downlink signalling to complete an Early Data Transmission (EDT) transaction</w:t>
      </w:r>
      <w:r>
        <w:t>. More specifically, it includes enhancement to transmit Msg3 without Msg1/Msg2 and enhancement to efficiently deliver Msg4</w:t>
      </w:r>
      <w:r w:rsidRPr="00A767A5">
        <w:t>.</w:t>
      </w:r>
    </w:p>
    <w:tbl>
      <w:tblPr>
        <w:tblStyle w:val="TableGrid"/>
        <w:tblW w:w="0" w:type="auto"/>
        <w:tblLook w:val="04A0" w:firstRow="1" w:lastRow="0" w:firstColumn="1" w:lastColumn="0" w:noHBand="0" w:noVBand="1"/>
      </w:tblPr>
      <w:tblGrid>
        <w:gridCol w:w="9631"/>
      </w:tblGrid>
      <w:tr w:rsidR="00C51CC2" w14:paraId="49753E85" w14:textId="77777777">
        <w:tc>
          <w:tcPr>
            <w:tcW w:w="9631" w:type="dxa"/>
          </w:tcPr>
          <w:p w14:paraId="0D6381D2" w14:textId="4AD3AF7E" w:rsidR="00C51CC2" w:rsidRPr="00C51CC2" w:rsidRDefault="00C51CC2" w:rsidP="00C51CC2">
            <w:pPr>
              <w:numPr>
                <w:ilvl w:val="0"/>
                <w:numId w:val="18"/>
              </w:numPr>
              <w:overflowPunct w:val="0"/>
              <w:autoSpaceDE w:val="0"/>
              <w:autoSpaceDN w:val="0"/>
              <w:adjustRightInd w:val="0"/>
              <w:spacing w:after="0"/>
              <w:ind w:left="360"/>
              <w:textAlignment w:val="baseline"/>
              <w:rPr>
                <w:bCs/>
              </w:rPr>
            </w:pPr>
            <w:r w:rsidRPr="00702D0A">
              <w:rPr>
                <w:bCs/>
              </w:rPr>
              <w:t>Support of Capacity enhancements for uplink</w:t>
            </w:r>
          </w:p>
          <w:p w14:paraId="3D780B2A" w14:textId="77777777" w:rsidR="00C51CC2" w:rsidRDefault="00C51CC2">
            <w:pPr>
              <w:spacing w:after="0"/>
              <w:ind w:left="720" w:firstLine="720"/>
              <w:rPr>
                <w:bCs/>
                <w:i/>
                <w:iCs/>
              </w:rPr>
            </w:pPr>
          </w:p>
          <w:p w14:paraId="415114BD" w14:textId="77777777" w:rsidR="00C51CC2" w:rsidRPr="00EE0477" w:rsidRDefault="00C51CC2" w:rsidP="00C51CC2">
            <w:pPr>
              <w:numPr>
                <w:ilvl w:val="1"/>
                <w:numId w:val="18"/>
              </w:numPr>
              <w:tabs>
                <w:tab w:val="num" w:pos="720"/>
              </w:tabs>
              <w:overflowPunct w:val="0"/>
              <w:autoSpaceDE w:val="0"/>
              <w:autoSpaceDN w:val="0"/>
              <w:adjustRightInd w:val="0"/>
              <w:spacing w:after="0"/>
              <w:ind w:left="108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0" w:name="OLE_LINK26"/>
            <w:r w:rsidRPr="00EE0477">
              <w:rPr>
                <w:bCs/>
              </w:rPr>
              <w:t xml:space="preserve">reduce the necessary uplink and downlink signaling to complete an </w:t>
            </w:r>
            <w:bookmarkStart w:id="1" w:name="OLE_LINK14"/>
            <w:r w:rsidRPr="003069A7">
              <w:rPr>
                <w:bCs/>
              </w:rPr>
              <w:t>Early Data Transmission</w:t>
            </w:r>
            <w:r>
              <w:rPr>
                <w:bCs/>
              </w:rPr>
              <w:t xml:space="preserve"> </w:t>
            </w:r>
            <w:bookmarkEnd w:id="1"/>
            <w:r>
              <w:rPr>
                <w:bCs/>
              </w:rPr>
              <w:t>(</w:t>
            </w:r>
            <w:r w:rsidRPr="00EE0477">
              <w:rPr>
                <w:bCs/>
              </w:rPr>
              <w:t>EDT</w:t>
            </w:r>
            <w:r>
              <w:rPr>
                <w:bCs/>
              </w:rPr>
              <w:t>)</w:t>
            </w:r>
            <w:r w:rsidRPr="00EE0477">
              <w:rPr>
                <w:bCs/>
              </w:rPr>
              <w:t xml:space="preserve"> transaction</w:t>
            </w:r>
            <w:r w:rsidRPr="00702D0A">
              <w:rPr>
                <w:bCs/>
              </w:rPr>
              <w:t xml:space="preserve"> </w:t>
            </w:r>
            <w:bookmarkEnd w:id="0"/>
            <w:r w:rsidRPr="00702D0A">
              <w:rPr>
                <w:bCs/>
              </w:rPr>
              <w:t>[RAN2]</w:t>
            </w:r>
            <w:r w:rsidRPr="00EE0477">
              <w:rPr>
                <w:bCs/>
              </w:rPr>
              <w:t>:</w:t>
            </w:r>
          </w:p>
          <w:p w14:paraId="5E955F44" w14:textId="77777777" w:rsidR="00C51CC2" w:rsidRPr="00EE0477" w:rsidRDefault="00C51CC2" w:rsidP="00C51CC2">
            <w:pPr>
              <w:numPr>
                <w:ilvl w:val="2"/>
                <w:numId w:val="18"/>
              </w:numPr>
              <w:overflowPunct w:val="0"/>
              <w:autoSpaceDE w:val="0"/>
              <w:autoSpaceDN w:val="0"/>
              <w:adjustRightInd w:val="0"/>
              <w:spacing w:after="0"/>
              <w:ind w:left="180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23748DEB" w14:textId="77777777" w:rsidR="00C51CC2" w:rsidRPr="00D41635" w:rsidRDefault="00C51CC2" w:rsidP="00C51CC2">
            <w:pPr>
              <w:numPr>
                <w:ilvl w:val="2"/>
                <w:numId w:val="18"/>
              </w:numPr>
              <w:overflowPunct w:val="0"/>
              <w:autoSpaceDE w:val="0"/>
              <w:autoSpaceDN w:val="0"/>
              <w:adjustRightInd w:val="0"/>
              <w:spacing w:after="0"/>
              <w:ind w:left="1800"/>
              <w:textAlignment w:val="baseline"/>
              <w:rPr>
                <w:bCs/>
              </w:rPr>
            </w:pPr>
            <w:r w:rsidRPr="00EE0477">
              <w:rPr>
                <w:bCs/>
              </w:rPr>
              <w:t>Efficient delivery (reduced overhead) of msg4 / RRCEarlyDataComplete</w:t>
            </w:r>
          </w:p>
        </w:tc>
      </w:tr>
    </w:tbl>
    <w:p w14:paraId="31EC5F77" w14:textId="77777777" w:rsidR="00C51CC2" w:rsidRPr="00700227" w:rsidRDefault="00C51CC2" w:rsidP="00C51CC2">
      <w:pPr>
        <w:rPr>
          <w:sz w:val="2"/>
          <w:szCs w:val="2"/>
        </w:rPr>
      </w:pPr>
    </w:p>
    <w:p w14:paraId="3E0F6A4C" w14:textId="55E3FB68" w:rsidR="00C51CC2" w:rsidRDefault="00C51CC2" w:rsidP="009339CB">
      <w:r>
        <w:t>In this contribution, we provide our view on possible enhancements for EDT transaction.</w:t>
      </w:r>
    </w:p>
    <w:p w14:paraId="7D484B6E" w14:textId="2F2DBED0" w:rsidR="009339CB" w:rsidRPr="006E13D1" w:rsidRDefault="009339CB" w:rsidP="009339CB">
      <w:pPr>
        <w:pStyle w:val="Heading1"/>
      </w:pPr>
      <w:r w:rsidRPr="006E13D1">
        <w:t>2</w:t>
      </w:r>
      <w:r w:rsidRPr="006E13D1">
        <w:tab/>
      </w:r>
      <w:r w:rsidR="00C51CC2">
        <w:t>Discussion</w:t>
      </w:r>
    </w:p>
    <w:p w14:paraId="76E7F8AF" w14:textId="77777777" w:rsidR="00B2095B" w:rsidRDefault="00350B97" w:rsidP="004D3411">
      <w:pPr>
        <w:rPr>
          <w:lang w:eastAsia="zh-CN"/>
        </w:rPr>
      </w:pPr>
      <w:r w:rsidRPr="00862BCF">
        <w:rPr>
          <w:lang w:val="en-US"/>
        </w:rPr>
        <w:t>Mobile originated early data transmission (EDT) is supported in Rel-15, which allows for early UL data transmission in Msg3.</w:t>
      </w:r>
      <w:r w:rsidR="00025D86">
        <w:rPr>
          <w:rFonts w:hint="eastAsia"/>
          <w:lang w:val="en-US" w:eastAsia="zh-CN"/>
        </w:rPr>
        <w:t xml:space="preserve"> </w:t>
      </w:r>
      <w:r w:rsidR="00C60998">
        <w:rPr>
          <w:rFonts w:hint="eastAsia"/>
          <w:lang w:val="en-US" w:eastAsia="zh-CN"/>
        </w:rPr>
        <w:t>T</w:t>
      </w:r>
      <w:r w:rsidR="00C760D2">
        <w:rPr>
          <w:rFonts w:hint="eastAsia"/>
          <w:lang w:val="en-US" w:eastAsia="zh-CN"/>
        </w:rPr>
        <w:t xml:space="preserve">he </w:t>
      </w:r>
      <w:r w:rsidR="00C60998" w:rsidRPr="00C60998">
        <w:rPr>
          <w:lang w:val="en-US" w:eastAsia="zh-CN"/>
        </w:rPr>
        <w:t>UE initiate</w:t>
      </w:r>
      <w:r w:rsidR="00025D86">
        <w:rPr>
          <w:rFonts w:hint="eastAsia"/>
          <w:lang w:val="en-US" w:eastAsia="zh-CN"/>
        </w:rPr>
        <w:t>s</w:t>
      </w:r>
      <w:r w:rsidR="00C60998" w:rsidRPr="00C60998">
        <w:rPr>
          <w:lang w:val="en-US" w:eastAsia="zh-CN"/>
        </w:rPr>
        <w:t xml:space="preserve"> the MO-EDT procedure and selects a random access preamble configured for EDT</w:t>
      </w:r>
      <w:r w:rsidR="00C60998">
        <w:rPr>
          <w:rFonts w:hint="eastAsia"/>
          <w:lang w:val="en-US" w:eastAsia="zh-CN"/>
        </w:rPr>
        <w:t>.</w:t>
      </w:r>
      <w:r w:rsidR="00025D86">
        <w:rPr>
          <w:rFonts w:hint="eastAsia"/>
          <w:lang w:val="en-US" w:eastAsia="zh-CN"/>
        </w:rPr>
        <w:t xml:space="preserve"> </w:t>
      </w:r>
      <w:r w:rsidR="00046E40">
        <w:rPr>
          <w:bCs/>
          <w:lang w:val="en-US"/>
        </w:rPr>
        <w:t xml:space="preserve">In Rel-16, </w:t>
      </w:r>
      <w:r w:rsidR="00046E40">
        <w:t>preconfigured uplink resource (PUR) was introduced to further enhance the small data transmission</w:t>
      </w:r>
      <w:r w:rsidR="00046E40">
        <w:rPr>
          <w:rFonts w:hint="eastAsia"/>
          <w:lang w:eastAsia="zh-CN"/>
        </w:rPr>
        <w:t xml:space="preserve">. </w:t>
      </w:r>
      <w:r w:rsidR="00C8503B">
        <w:t xml:space="preserve">The PUR builds on the EDT </w:t>
      </w:r>
      <w:r w:rsidR="00EC1358">
        <w:t>concept but</w:t>
      </w:r>
      <w:r w:rsidR="00C8503B">
        <w:t xml:space="preserve"> allows to skip the Msg1 and Msg2 steps of the Random Access procedure if the UE can confirm the serving cell is same as the one which configured the PUR and optionally that Timing Advance is valid/RSRP is within a certain range, and instead directly initiate the data transmission using the PUR resource in Msg3. The PUR is configured in a previous RRC connection (i.e., in </w:t>
      </w:r>
      <w:r w:rsidR="00C8503B" w:rsidRPr="00542DA2">
        <w:rPr>
          <w:i/>
          <w:iCs/>
        </w:rPr>
        <w:t>RRCConnectionRelease</w:t>
      </w:r>
      <w:r w:rsidR="00C8503B">
        <w:t xml:space="preserve"> message) and enables further potential energy savings compared to EDT.</w:t>
      </w:r>
      <w:r w:rsidR="0001720D">
        <w:rPr>
          <w:rFonts w:hint="eastAsia"/>
          <w:lang w:eastAsia="zh-CN"/>
        </w:rPr>
        <w:t xml:space="preserve"> </w:t>
      </w:r>
    </w:p>
    <w:p w14:paraId="675B37D0" w14:textId="77777777" w:rsidR="00B2095B" w:rsidRDefault="004D3411" w:rsidP="00B2095B">
      <w:pPr>
        <w:rPr>
          <w:lang w:eastAsia="zh-CN"/>
        </w:rPr>
      </w:pPr>
      <w:r>
        <w:t xml:space="preserve">The PUR concept seems quite aligned with the requirements of Rel-19 objective to support </w:t>
      </w:r>
      <w:r w:rsidRPr="00542DA2">
        <w:t>Msg3 transmission without msg1/</w:t>
      </w:r>
      <w:r>
        <w:t xml:space="preserve">Msg2. </w:t>
      </w:r>
      <w:r w:rsidR="00B2095B">
        <w:t>However, in terms of the feature’s applicability in NTN, there are issues related to the LEO deployments, where the serving cell may change frequently and radio conditions also vary. Furthermore, with the movement of the satellite, the UE’s timing advance (TA) will be dynamically changed as well.</w:t>
      </w:r>
      <w:r w:rsidR="00B2095B">
        <w:rPr>
          <w:rFonts w:hint="eastAsia"/>
          <w:lang w:eastAsia="zh-CN"/>
        </w:rPr>
        <w:t xml:space="preserve"> </w:t>
      </w:r>
    </w:p>
    <w:p w14:paraId="7878718E" w14:textId="5ABF1275" w:rsidR="0001720D" w:rsidRPr="00633A34" w:rsidRDefault="0001720D" w:rsidP="0001720D">
      <w:pPr>
        <w:rPr>
          <w:b/>
          <w:bCs/>
          <w:lang w:eastAsia="zh-CN"/>
        </w:rPr>
      </w:pPr>
      <w:r>
        <w:rPr>
          <w:rFonts w:hint="eastAsia"/>
          <w:b/>
          <w:bCs/>
          <w:lang w:eastAsia="zh-CN"/>
        </w:rPr>
        <w:t xml:space="preserve">Proposal 1: </w:t>
      </w:r>
      <w:r w:rsidRPr="00633A34">
        <w:rPr>
          <w:b/>
          <w:bCs/>
        </w:rPr>
        <w:t xml:space="preserve">The PUR feature is </w:t>
      </w:r>
      <w:r>
        <w:rPr>
          <w:rFonts w:hint="eastAsia"/>
          <w:b/>
          <w:bCs/>
          <w:lang w:eastAsia="zh-CN"/>
        </w:rPr>
        <w:t xml:space="preserve">considered as </w:t>
      </w:r>
      <w:r w:rsidRPr="00633A34">
        <w:rPr>
          <w:b/>
          <w:bCs/>
        </w:rPr>
        <w:t xml:space="preserve">the baseline for </w:t>
      </w:r>
      <w:r w:rsidR="000B4CAA">
        <w:rPr>
          <w:rFonts w:hint="eastAsia"/>
          <w:b/>
          <w:bCs/>
          <w:lang w:eastAsia="zh-CN"/>
        </w:rPr>
        <w:t xml:space="preserve">further </w:t>
      </w:r>
      <w:r w:rsidRPr="00633A34">
        <w:rPr>
          <w:b/>
          <w:bCs/>
        </w:rPr>
        <w:t>uplink capacity enhancement</w:t>
      </w:r>
      <w:r w:rsidR="000B4CAA">
        <w:rPr>
          <w:rFonts w:hint="eastAsia"/>
          <w:b/>
          <w:bCs/>
          <w:lang w:eastAsia="zh-CN"/>
        </w:rPr>
        <w:t xml:space="preserve"> in IoT NTN</w:t>
      </w:r>
      <w:r w:rsidRPr="00633A34">
        <w:rPr>
          <w:b/>
          <w:bCs/>
        </w:rPr>
        <w:t>.</w:t>
      </w:r>
      <w:r>
        <w:rPr>
          <w:rFonts w:hint="eastAsia"/>
          <w:b/>
          <w:bCs/>
          <w:lang w:eastAsia="zh-CN"/>
        </w:rPr>
        <w:t xml:space="preserve"> </w:t>
      </w:r>
    </w:p>
    <w:p w14:paraId="27319A37" w14:textId="3C99C081" w:rsidR="00EC1358" w:rsidRDefault="00EC1358" w:rsidP="00EC1358">
      <w:r>
        <w:t xml:space="preserve">Since PUR requires the UE validates the TA to directly transmit Msg3, it needs to consider how the UE can validate the TA in LEO </w:t>
      </w:r>
      <w:r w:rsidR="00F41EE9">
        <w:rPr>
          <w:rFonts w:hint="eastAsia"/>
          <w:lang w:eastAsia="zh-CN"/>
        </w:rPr>
        <w:t>with moving satellite</w:t>
      </w:r>
      <w:r>
        <w:t xml:space="preserve">. In Rel-17/18, the IoT NTN UE can estimate UE’s TA </w:t>
      </w:r>
      <w:r w:rsidRPr="007B54F0">
        <w:t>between UE and the reference point</w:t>
      </w:r>
      <w:r w:rsidR="00FD3746">
        <w:rPr>
          <w:rFonts w:hint="eastAsia"/>
          <w:lang w:eastAsia="zh-CN"/>
        </w:rPr>
        <w:t xml:space="preserve"> </w:t>
      </w:r>
      <w:r w:rsidRPr="007B54F0">
        <w:t>(RP) based on its GNSS position, the NW broadcasted satellite ephemeris, and the Common TA parameters</w:t>
      </w:r>
      <w:r>
        <w:t xml:space="preserve">, hence the UE can </w:t>
      </w:r>
      <w:r w:rsidRPr="007B54F0">
        <w:t>autonomously pre-compensate the TA for the RTT between the UE and the RP</w:t>
      </w:r>
      <w:r>
        <w:t xml:space="preserve">. On top of UE’s TA estimation, NW can use the RAR and/or TAC MAC CE to adjust UE’s TA based on the received UL transmissions. To support direct Msg3 transmission for PUR in </w:t>
      </w:r>
      <w:r w:rsidR="00352ECD">
        <w:rPr>
          <w:rFonts w:hint="eastAsia"/>
          <w:lang w:eastAsia="zh-CN"/>
        </w:rPr>
        <w:t>LEO deployment</w:t>
      </w:r>
      <w:r>
        <w:t>, it may be necessary to study whether the UE estimated TA (without any NW adjustment) is accurate enough for the first Msg3 PUSCH transmission. Otherwise, the inaccurate UL TA adjustment for Msg3 transmission may cause interference to other UEs.</w:t>
      </w:r>
    </w:p>
    <w:p w14:paraId="34F5EBB3" w14:textId="4BD8141D" w:rsidR="00EC1358" w:rsidRDefault="00EC1358" w:rsidP="00EC1358">
      <w:pPr>
        <w:rPr>
          <w:b/>
          <w:lang w:val="en-US"/>
        </w:rPr>
      </w:pPr>
      <w:r w:rsidRPr="000E3325">
        <w:rPr>
          <w:b/>
          <w:lang w:val="en-US"/>
        </w:rPr>
        <w:t xml:space="preserve">Proposal </w:t>
      </w:r>
      <w:r w:rsidR="00E73C7A">
        <w:rPr>
          <w:rFonts w:hint="eastAsia"/>
          <w:b/>
          <w:lang w:val="en-US" w:eastAsia="zh-CN"/>
        </w:rPr>
        <w:t>2</w:t>
      </w:r>
      <w:r w:rsidRPr="000E3325">
        <w:rPr>
          <w:b/>
          <w:lang w:val="en-US"/>
        </w:rPr>
        <w:t xml:space="preserve">: </w:t>
      </w:r>
      <w:r>
        <w:rPr>
          <w:b/>
          <w:lang w:val="en-US"/>
        </w:rPr>
        <w:t>Whether the UE estimated TA (based on UE’s</w:t>
      </w:r>
      <w:r w:rsidRPr="00E20B35">
        <w:rPr>
          <w:b/>
          <w:lang w:val="en-US"/>
        </w:rPr>
        <w:t xml:space="preserve"> GNSS position, the NW broadcasted satellite ephemeris</w:t>
      </w:r>
      <w:r>
        <w:rPr>
          <w:b/>
          <w:lang w:val="en-US"/>
        </w:rPr>
        <w:t xml:space="preserve"> </w:t>
      </w:r>
      <w:r w:rsidRPr="00E20B35">
        <w:rPr>
          <w:b/>
          <w:lang w:val="en-US"/>
        </w:rPr>
        <w:t>and the Common TA parameters</w:t>
      </w:r>
      <w:r>
        <w:rPr>
          <w:b/>
          <w:lang w:val="en-US"/>
        </w:rPr>
        <w:t>) is sufficiently accurate for direct Msg3 transmission should be investigated</w:t>
      </w:r>
      <w:r w:rsidRPr="000E3325">
        <w:rPr>
          <w:b/>
          <w:lang w:val="en-US"/>
        </w:rPr>
        <w:t>.</w:t>
      </w:r>
    </w:p>
    <w:p w14:paraId="137529D2" w14:textId="5C38A423" w:rsidR="00D06A33" w:rsidRPr="00B54490" w:rsidRDefault="00EC1358" w:rsidP="00D06A33">
      <w:r>
        <w:lastRenderedPageBreak/>
        <w:t>Since the TA accuracy and PUSCH transmission requirement are typically studied and specified by RAN1/RAN4, RAN2 may need to send LS to RAN1/RAN4 to clarify the feasibility.</w:t>
      </w:r>
      <w:r w:rsidR="00D06A33" w:rsidRPr="00D06A33">
        <w:rPr>
          <w:rFonts w:hint="eastAsia"/>
          <w:lang w:eastAsia="zh-CN"/>
        </w:rPr>
        <w:t xml:space="preserve"> </w:t>
      </w:r>
      <w:r w:rsidR="00D06A33">
        <w:rPr>
          <w:rFonts w:hint="eastAsia"/>
          <w:lang w:eastAsia="zh-CN"/>
        </w:rPr>
        <w:t>Furthermore, i</w:t>
      </w:r>
      <w:r w:rsidR="00D06A33" w:rsidRPr="00B54490">
        <w:t>f the feedback from RAN1/RAN</w:t>
      </w:r>
      <w:r w:rsidR="00D06A33">
        <w:rPr>
          <w:rFonts w:hint="eastAsia"/>
          <w:lang w:eastAsia="zh-CN"/>
        </w:rPr>
        <w:t>4</w:t>
      </w:r>
      <w:r w:rsidR="00D06A33" w:rsidRPr="00B54490">
        <w:t xml:space="preserve"> is UL timing can be achieved</w:t>
      </w:r>
      <w:r w:rsidR="00D06A33">
        <w:rPr>
          <w:rFonts w:hint="eastAsia"/>
          <w:lang w:eastAsia="zh-CN"/>
        </w:rPr>
        <w:t xml:space="preserve"> and guaranteed</w:t>
      </w:r>
      <w:r w:rsidR="00D06A33" w:rsidRPr="00B54490">
        <w:t xml:space="preserve"> by pre-compensation, the UE can have </w:t>
      </w:r>
      <w:r w:rsidR="00D06A33">
        <w:rPr>
          <w:rFonts w:hint="eastAsia"/>
          <w:lang w:eastAsia="zh-CN"/>
        </w:rPr>
        <w:t>direct</w:t>
      </w:r>
      <w:r w:rsidR="00D06A33" w:rsidRPr="00B54490">
        <w:t xml:space="preserve"> Msg3 transmission without any TA validation,</w:t>
      </w:r>
      <w:r w:rsidR="00D06A33">
        <w:rPr>
          <w:rFonts w:hint="eastAsia"/>
          <w:lang w:eastAsia="zh-CN"/>
        </w:rPr>
        <w:t xml:space="preserve"> </w:t>
      </w:r>
      <w:r w:rsidR="00D06A33" w:rsidRPr="00B54490">
        <w:t>otherwise RAN2 should discuss whether additional mechanisms are needed, e.g., TA compensation to facilitate the</w:t>
      </w:r>
      <w:r w:rsidR="00D06A33">
        <w:rPr>
          <w:rFonts w:hint="eastAsia"/>
          <w:lang w:eastAsia="zh-CN"/>
        </w:rPr>
        <w:t xml:space="preserve"> direct</w:t>
      </w:r>
      <w:r w:rsidR="00D06A33" w:rsidRPr="00B54490">
        <w:t xml:space="preserve"> Msg3 transmission, disable/enable </w:t>
      </w:r>
      <w:r w:rsidR="00D06A33">
        <w:rPr>
          <w:rFonts w:hint="eastAsia"/>
          <w:lang w:eastAsia="zh-CN"/>
        </w:rPr>
        <w:t>direct</w:t>
      </w:r>
      <w:r w:rsidR="00D06A33" w:rsidRPr="00B54490">
        <w:t xml:space="preserve"> Msg3 transmission etc.</w:t>
      </w:r>
    </w:p>
    <w:p w14:paraId="535E04B6" w14:textId="7C859A4E" w:rsidR="00EC1358" w:rsidRDefault="00EC1358" w:rsidP="00EC1358">
      <w:pPr>
        <w:rPr>
          <w:b/>
          <w:lang w:val="en-US"/>
        </w:rPr>
      </w:pPr>
      <w:r w:rsidRPr="000E3325">
        <w:rPr>
          <w:b/>
          <w:lang w:val="en-US"/>
        </w:rPr>
        <w:t xml:space="preserve">Proposal </w:t>
      </w:r>
      <w:r w:rsidR="00E73C7A">
        <w:rPr>
          <w:rFonts w:hint="eastAsia"/>
          <w:b/>
          <w:lang w:val="en-US" w:eastAsia="zh-CN"/>
        </w:rPr>
        <w:t>3</w:t>
      </w:r>
      <w:r w:rsidRPr="000E3325">
        <w:rPr>
          <w:b/>
          <w:lang w:val="en-US"/>
        </w:rPr>
        <w:t xml:space="preserve">: </w:t>
      </w:r>
      <w:r>
        <w:rPr>
          <w:b/>
          <w:lang w:val="en-US"/>
        </w:rPr>
        <w:t>Send LS to RAN1/RAN4 to clarify whether TA estimated by IoT NTN UE is sufficiently accurate for direct Msg3 transmission for PUR</w:t>
      </w:r>
      <w:r w:rsidRPr="000E3325">
        <w:rPr>
          <w:b/>
          <w:lang w:val="en-US"/>
        </w:rPr>
        <w:t>.</w:t>
      </w:r>
    </w:p>
    <w:p w14:paraId="63FE344F" w14:textId="65EA2F2D" w:rsidR="000B2208" w:rsidRDefault="000B2208" w:rsidP="000B2208">
      <w:pPr>
        <w:rPr>
          <w:bCs/>
          <w:lang w:val="en-US"/>
        </w:rPr>
      </w:pPr>
      <w:r>
        <w:rPr>
          <w:bCs/>
          <w:lang w:val="en-US"/>
        </w:rPr>
        <w:t xml:space="preserve">In </w:t>
      </w:r>
      <w:r w:rsidR="00CA73D8">
        <w:rPr>
          <w:bCs/>
          <w:lang w:val="en-US"/>
        </w:rPr>
        <w:t xml:space="preserve">the </w:t>
      </w:r>
      <w:r>
        <w:rPr>
          <w:bCs/>
          <w:lang w:val="en-US"/>
        </w:rPr>
        <w:t xml:space="preserve">current PUR feature, </w:t>
      </w:r>
      <w:r w:rsidR="00CA73D8">
        <w:rPr>
          <w:bCs/>
          <w:lang w:val="en-US"/>
        </w:rPr>
        <w:t xml:space="preserve">there is support for </w:t>
      </w:r>
      <w:r>
        <w:rPr>
          <w:bCs/>
          <w:lang w:val="en-US"/>
        </w:rPr>
        <w:t>d</w:t>
      </w:r>
      <w:r w:rsidRPr="00B63BCB">
        <w:rPr>
          <w:bCs/>
          <w:lang w:val="en-US"/>
        </w:rPr>
        <w:t xml:space="preserve">edicated </w:t>
      </w:r>
      <w:r>
        <w:rPr>
          <w:bCs/>
          <w:lang w:val="en-US"/>
        </w:rPr>
        <w:t xml:space="preserve">PUR resource </w:t>
      </w:r>
      <w:r w:rsidR="00FC6D89">
        <w:rPr>
          <w:rFonts w:hint="eastAsia"/>
          <w:bCs/>
          <w:lang w:val="en-US" w:eastAsia="zh-CN"/>
        </w:rPr>
        <w:t>for a</w:t>
      </w:r>
      <w:r>
        <w:rPr>
          <w:bCs/>
          <w:lang w:val="en-US"/>
        </w:rPr>
        <w:t xml:space="preserve"> UE</w:t>
      </w:r>
      <w:r w:rsidR="00FC6D89">
        <w:rPr>
          <w:rFonts w:hint="eastAsia"/>
          <w:bCs/>
          <w:lang w:val="en-US" w:eastAsia="zh-CN"/>
        </w:rPr>
        <w:t xml:space="preserve"> or </w:t>
      </w:r>
      <w:r w:rsidR="002B344C" w:rsidRPr="002B344C">
        <w:rPr>
          <w:bCs/>
          <w:lang w:val="en-US" w:eastAsia="zh-CN"/>
        </w:rPr>
        <w:t>Contention Free Shared PUR with dedicated DMRS for different UEs</w:t>
      </w:r>
      <w:r w:rsidR="002B344C">
        <w:rPr>
          <w:rFonts w:hint="eastAsia"/>
          <w:bCs/>
          <w:lang w:val="en-US" w:eastAsia="zh-CN"/>
        </w:rPr>
        <w:t xml:space="preserve"> (</w:t>
      </w:r>
      <w:r w:rsidR="00946975">
        <w:rPr>
          <w:rFonts w:hint="eastAsia"/>
          <w:bCs/>
          <w:lang w:val="en-US" w:eastAsia="zh-CN"/>
        </w:rPr>
        <w:t xml:space="preserve">with </w:t>
      </w:r>
      <w:r w:rsidR="002B344C">
        <w:rPr>
          <w:rFonts w:hint="eastAsia"/>
          <w:bCs/>
          <w:lang w:val="en-US" w:eastAsia="zh-CN"/>
        </w:rPr>
        <w:t>up to two UEs)</w:t>
      </w:r>
      <w:r>
        <w:rPr>
          <w:bCs/>
          <w:lang w:val="en-US"/>
        </w:rPr>
        <w:t xml:space="preserve">. To support massive UEs deployment under an NTN cell, as suggested in [2], a </w:t>
      </w:r>
      <w:r w:rsidRPr="00B63BCB">
        <w:rPr>
          <w:bCs/>
          <w:lang w:val="en-US"/>
        </w:rPr>
        <w:t>Contention-Based schemes for PUR with Shared resources (CBS PUR)</w:t>
      </w:r>
      <w:r>
        <w:rPr>
          <w:bCs/>
          <w:lang w:val="en-US"/>
        </w:rPr>
        <w:t xml:space="preserve"> can be </w:t>
      </w:r>
      <w:r w:rsidR="003A4DE8">
        <w:rPr>
          <w:rFonts w:hint="eastAsia"/>
          <w:bCs/>
          <w:lang w:val="en-US" w:eastAsia="zh-CN"/>
        </w:rPr>
        <w:t xml:space="preserve">used to </w:t>
      </w:r>
      <w:r w:rsidR="003A4DE8">
        <w:rPr>
          <w:bCs/>
          <w:lang w:val="en-US" w:eastAsia="zh-CN"/>
        </w:rPr>
        <w:t>enhance</w:t>
      </w:r>
      <w:r w:rsidR="003A4DE8">
        <w:rPr>
          <w:rFonts w:hint="eastAsia"/>
          <w:bCs/>
          <w:lang w:val="en-US" w:eastAsia="zh-CN"/>
        </w:rPr>
        <w:t xml:space="preserve"> UL capacity</w:t>
      </w:r>
      <w:r>
        <w:rPr>
          <w:bCs/>
          <w:lang w:val="en-US"/>
        </w:rPr>
        <w:t>.</w:t>
      </w:r>
      <w:r w:rsidR="001B41E9" w:rsidRPr="001B41E9">
        <w:rPr>
          <w:rFonts w:hint="eastAsia"/>
        </w:rPr>
        <w:t xml:space="preserve"> </w:t>
      </w:r>
    </w:p>
    <w:p w14:paraId="2F6C12EF" w14:textId="1C541ACE" w:rsidR="00242A01" w:rsidRDefault="00242A01" w:rsidP="00242A01">
      <w:pPr>
        <w:rPr>
          <w:b/>
          <w:lang w:val="en-US"/>
        </w:rPr>
      </w:pPr>
      <w:r w:rsidRPr="000E3325">
        <w:rPr>
          <w:b/>
          <w:lang w:val="en-US"/>
        </w:rPr>
        <w:t xml:space="preserve">Proposal </w:t>
      </w:r>
      <w:r>
        <w:rPr>
          <w:b/>
          <w:lang w:val="en-US" w:eastAsia="zh-CN"/>
        </w:rPr>
        <w:t>4</w:t>
      </w:r>
      <w:r w:rsidRPr="000E3325">
        <w:rPr>
          <w:b/>
          <w:lang w:val="en-US"/>
        </w:rPr>
        <w:t xml:space="preserve">: </w:t>
      </w:r>
      <w:r w:rsidR="004C4CB0">
        <w:rPr>
          <w:b/>
          <w:lang w:val="en-US"/>
        </w:rPr>
        <w:t>RAN2 confirm</w:t>
      </w:r>
      <w:r w:rsidR="008D2C5D">
        <w:rPr>
          <w:b/>
          <w:lang w:val="en-US"/>
        </w:rPr>
        <w:t>s</w:t>
      </w:r>
      <w:r w:rsidR="004C4CB0">
        <w:rPr>
          <w:b/>
          <w:lang w:val="en-US"/>
        </w:rPr>
        <w:t xml:space="preserve"> C</w:t>
      </w:r>
      <w:r w:rsidR="0072245B" w:rsidRPr="0072245B">
        <w:rPr>
          <w:b/>
          <w:lang w:val="en-US"/>
        </w:rPr>
        <w:t xml:space="preserve">ontention-Based </w:t>
      </w:r>
      <w:r w:rsidR="00C642DA">
        <w:rPr>
          <w:rFonts w:hint="eastAsia"/>
          <w:b/>
          <w:lang w:val="en-US" w:eastAsia="zh-CN"/>
        </w:rPr>
        <w:t xml:space="preserve">Shared </w:t>
      </w:r>
      <w:r w:rsidR="0072245B" w:rsidRPr="0072245B">
        <w:rPr>
          <w:b/>
          <w:lang w:val="en-US"/>
        </w:rPr>
        <w:t>PUR</w:t>
      </w:r>
      <w:r w:rsidR="00C642DA">
        <w:rPr>
          <w:rFonts w:hint="eastAsia"/>
          <w:b/>
          <w:lang w:val="en-US" w:eastAsia="zh-CN"/>
        </w:rPr>
        <w:t xml:space="preserve"> (CBS PUR)</w:t>
      </w:r>
      <w:r w:rsidR="0072245B" w:rsidRPr="0072245B">
        <w:rPr>
          <w:b/>
          <w:lang w:val="en-US"/>
        </w:rPr>
        <w:t xml:space="preserve"> </w:t>
      </w:r>
      <w:r w:rsidR="004C4CB0">
        <w:rPr>
          <w:b/>
          <w:lang w:val="en-US"/>
        </w:rPr>
        <w:t xml:space="preserve">is supported </w:t>
      </w:r>
      <w:r w:rsidR="0016086F">
        <w:rPr>
          <w:rFonts w:hint="eastAsia"/>
          <w:b/>
          <w:lang w:val="en-US" w:eastAsia="zh-CN"/>
        </w:rPr>
        <w:t>in</w:t>
      </w:r>
      <w:r w:rsidR="0072245B" w:rsidRPr="0072245B">
        <w:rPr>
          <w:b/>
          <w:lang w:val="en-US"/>
        </w:rPr>
        <w:t xml:space="preserve"> IoT NTN</w:t>
      </w:r>
      <w:r w:rsidRPr="000E3325">
        <w:rPr>
          <w:b/>
          <w:lang w:val="en-US"/>
        </w:rPr>
        <w:t>.</w:t>
      </w:r>
    </w:p>
    <w:p w14:paraId="2D866AA4" w14:textId="77777777" w:rsidR="009A7E76" w:rsidRDefault="007A6F95" w:rsidP="007A6F95">
      <w:r>
        <w:t>The</w:t>
      </w:r>
      <w:r w:rsidRPr="00580D2E">
        <w:t xml:space="preserve"> </w:t>
      </w:r>
      <w:r>
        <w:t xml:space="preserve">legacy </w:t>
      </w:r>
      <w:r w:rsidRPr="00580D2E">
        <w:t xml:space="preserve">PUR </w:t>
      </w:r>
      <w:r>
        <w:t xml:space="preserve">configuration </w:t>
      </w:r>
      <w:r w:rsidRPr="00580D2E">
        <w:t>is</w:t>
      </w:r>
      <w:r w:rsidR="00C86031">
        <w:rPr>
          <w:rFonts w:hint="eastAsia"/>
          <w:lang w:eastAsia="zh-CN"/>
        </w:rPr>
        <w:t xml:space="preserve"> </w:t>
      </w:r>
      <w:r w:rsidR="00C86031">
        <w:rPr>
          <w:lang w:eastAsia="zh-CN"/>
        </w:rPr>
        <w:t>received</w:t>
      </w:r>
      <w:r w:rsidR="00C86031">
        <w:rPr>
          <w:rFonts w:hint="eastAsia"/>
          <w:lang w:eastAsia="zh-CN"/>
        </w:rPr>
        <w:t xml:space="preserve"> by UE in </w:t>
      </w:r>
      <w:r w:rsidR="00C86031" w:rsidRPr="00C86031">
        <w:rPr>
          <w:i/>
          <w:iCs/>
          <w:lang w:eastAsia="zh-CN"/>
        </w:rPr>
        <w:t>RRCConnectionRelease</w:t>
      </w:r>
      <w:r w:rsidR="00C86031" w:rsidRPr="00C86031">
        <w:rPr>
          <w:lang w:eastAsia="zh-CN"/>
        </w:rPr>
        <w:t xml:space="preserve"> </w:t>
      </w:r>
      <w:r w:rsidR="00C86031">
        <w:rPr>
          <w:rFonts w:hint="eastAsia"/>
          <w:lang w:eastAsia="zh-CN"/>
        </w:rPr>
        <w:t>message and it is</w:t>
      </w:r>
      <w:r w:rsidRPr="00580D2E">
        <w:t xml:space="preserve"> only valid in the cell where the configuration was received</w:t>
      </w:r>
      <w:r>
        <w:t>.</w:t>
      </w:r>
      <w:r w:rsidR="005427B6">
        <w:rPr>
          <w:rFonts w:hint="eastAsia"/>
          <w:lang w:eastAsia="zh-CN"/>
        </w:rPr>
        <w:t xml:space="preserve"> </w:t>
      </w:r>
      <w:r>
        <w:t xml:space="preserve">For IoT NTN, due to the frequently changed serving cell in LEO, it </w:t>
      </w:r>
      <w:r w:rsidR="00CC323C">
        <w:rPr>
          <w:rFonts w:hint="eastAsia"/>
          <w:lang w:eastAsia="zh-CN"/>
        </w:rPr>
        <w:t>is</w:t>
      </w:r>
      <w:r>
        <w:t xml:space="preserve"> necessary to </w:t>
      </w:r>
      <w:r w:rsidRPr="00D84177">
        <w:t xml:space="preserve">study </w:t>
      </w:r>
      <w:r w:rsidR="00E84AFB">
        <w:rPr>
          <w:rFonts w:hint="eastAsia"/>
          <w:lang w:eastAsia="zh-CN"/>
        </w:rPr>
        <w:t>how NW provide the</w:t>
      </w:r>
      <w:r w:rsidRPr="00D84177">
        <w:t xml:space="preserve"> </w:t>
      </w:r>
      <w:r w:rsidR="000A0B5F">
        <w:rPr>
          <w:rFonts w:hint="eastAsia"/>
          <w:lang w:eastAsia="zh-CN"/>
        </w:rPr>
        <w:t>CBS-</w:t>
      </w:r>
      <w:r w:rsidRPr="00D84177">
        <w:t>PUR configuration</w:t>
      </w:r>
      <w:r w:rsidR="003146C2">
        <w:rPr>
          <w:rFonts w:hint="eastAsia"/>
          <w:lang w:eastAsia="zh-CN"/>
        </w:rPr>
        <w:t xml:space="preserve"> </w:t>
      </w:r>
      <w:r w:rsidR="00E84AFB">
        <w:rPr>
          <w:rFonts w:hint="eastAsia"/>
          <w:lang w:eastAsia="zh-CN"/>
        </w:rPr>
        <w:t>to UE</w:t>
      </w:r>
      <w:r w:rsidR="006547DF">
        <w:rPr>
          <w:rFonts w:hint="eastAsia"/>
          <w:lang w:eastAsia="zh-CN"/>
        </w:rPr>
        <w:t>s</w:t>
      </w:r>
      <w:r w:rsidR="0085191E">
        <w:rPr>
          <w:rFonts w:hint="eastAsia"/>
          <w:lang w:eastAsia="zh-CN"/>
        </w:rPr>
        <w:t xml:space="preserve"> in a new cell</w:t>
      </w:r>
      <w:r w:rsidRPr="00D84177">
        <w:t>.</w:t>
      </w:r>
      <w:r>
        <w:t xml:space="preserve"> </w:t>
      </w:r>
    </w:p>
    <w:p w14:paraId="0C2A52FB" w14:textId="49A91970" w:rsidR="007A6F95" w:rsidRDefault="00F207C9" w:rsidP="007A6F95">
      <w:pPr>
        <w:rPr>
          <w:lang w:eastAsia="zh-CN"/>
        </w:rPr>
      </w:pPr>
      <w:r>
        <w:rPr>
          <w:rFonts w:hint="eastAsia"/>
          <w:lang w:eastAsia="zh-CN"/>
        </w:rPr>
        <w:t>For</w:t>
      </w:r>
      <w:r w:rsidR="00850060" w:rsidRPr="00A926A4">
        <w:t xml:space="preserve"> the </w:t>
      </w:r>
      <w:r w:rsidR="00802B81">
        <w:rPr>
          <w:rFonts w:hint="eastAsia"/>
          <w:lang w:eastAsia="zh-CN"/>
        </w:rPr>
        <w:t xml:space="preserve">shared </w:t>
      </w:r>
      <w:r w:rsidR="00850060" w:rsidRPr="00A926A4">
        <w:t>resource</w:t>
      </w:r>
      <w:r w:rsidR="00850060">
        <w:rPr>
          <w:rFonts w:hint="eastAsia"/>
          <w:lang w:eastAsia="zh-CN"/>
        </w:rPr>
        <w:t>, m</w:t>
      </w:r>
      <w:r w:rsidR="00A926A4" w:rsidRPr="00A926A4">
        <w:t xml:space="preserve">ultiple </w:t>
      </w:r>
      <w:r w:rsidR="00A926A4">
        <w:rPr>
          <w:rFonts w:hint="eastAsia"/>
          <w:lang w:eastAsia="zh-CN"/>
        </w:rPr>
        <w:t>UEs</w:t>
      </w:r>
      <w:r w:rsidR="00A926A4" w:rsidRPr="00A926A4">
        <w:t xml:space="preserve"> </w:t>
      </w:r>
      <w:r w:rsidR="00850060">
        <w:rPr>
          <w:rFonts w:hint="eastAsia"/>
          <w:lang w:eastAsia="zh-CN"/>
        </w:rPr>
        <w:t>may</w:t>
      </w:r>
      <w:r w:rsidR="00A926A4" w:rsidRPr="00A926A4">
        <w:t xml:space="preserve"> transmit Msg3 simultaneously, thus cause collision</w:t>
      </w:r>
      <w:r w:rsidR="00CC558F">
        <w:rPr>
          <w:rFonts w:hint="eastAsia"/>
          <w:lang w:eastAsia="zh-CN"/>
        </w:rPr>
        <w:t xml:space="preserve"> </w:t>
      </w:r>
      <w:r w:rsidR="00A926A4" w:rsidRPr="00A926A4">
        <w:t xml:space="preserve">which will bring some adverse consequence such as the increased </w:t>
      </w:r>
      <w:r w:rsidR="0099705E" w:rsidRPr="00A926A4">
        <w:t>signalling</w:t>
      </w:r>
      <w:r w:rsidR="00A926A4" w:rsidRPr="00A926A4">
        <w:t xml:space="preserve"> overhead</w:t>
      </w:r>
      <w:r w:rsidR="00913036">
        <w:rPr>
          <w:rFonts w:hint="eastAsia"/>
          <w:lang w:eastAsia="zh-CN"/>
        </w:rPr>
        <w:t xml:space="preserve">, additional </w:t>
      </w:r>
      <w:r w:rsidR="00A926A4" w:rsidRPr="00A926A4">
        <w:t xml:space="preserve">UE power consumption </w:t>
      </w:r>
      <w:r w:rsidR="00913036">
        <w:rPr>
          <w:rFonts w:hint="eastAsia"/>
          <w:lang w:eastAsia="zh-CN"/>
        </w:rPr>
        <w:t>and</w:t>
      </w:r>
      <w:r w:rsidR="00A926A4" w:rsidRPr="00A926A4">
        <w:t xml:space="preserve"> wast</w:t>
      </w:r>
      <w:r w:rsidR="009A7E76">
        <w:rPr>
          <w:rFonts w:hint="eastAsia"/>
          <w:lang w:eastAsia="zh-CN"/>
        </w:rPr>
        <w:t>e of</w:t>
      </w:r>
      <w:r w:rsidR="00A926A4" w:rsidRPr="00A926A4">
        <w:t xml:space="preserve"> the resources. </w:t>
      </w:r>
      <w:r w:rsidR="00C06054" w:rsidRPr="00C06054">
        <w:t>If the configuration is provided via dedicated signalling,</w:t>
      </w:r>
      <w:r w:rsidR="002B5A38" w:rsidRPr="002B5A38">
        <w:t xml:space="preserve"> </w:t>
      </w:r>
      <w:r w:rsidR="00C75A57">
        <w:rPr>
          <w:rFonts w:hint="eastAsia"/>
          <w:lang w:eastAsia="zh-CN"/>
        </w:rPr>
        <w:t xml:space="preserve">it </w:t>
      </w:r>
      <w:r w:rsidR="002B5A38" w:rsidRPr="002B5A38">
        <w:t xml:space="preserve">allows the network to control the number of UEs that use the shared resource, thus </w:t>
      </w:r>
      <w:r w:rsidR="00C75A57">
        <w:rPr>
          <w:rFonts w:hint="eastAsia"/>
          <w:lang w:eastAsia="zh-CN"/>
        </w:rPr>
        <w:t>control or predict</w:t>
      </w:r>
      <w:r w:rsidR="002B5A38" w:rsidRPr="002B5A38">
        <w:t xml:space="preserve"> the </w:t>
      </w:r>
      <w:r w:rsidR="00C75A57">
        <w:rPr>
          <w:rFonts w:hint="eastAsia"/>
          <w:lang w:eastAsia="zh-CN"/>
        </w:rPr>
        <w:t xml:space="preserve">possible Msg3 </w:t>
      </w:r>
      <w:r w:rsidR="002B5A38" w:rsidRPr="002B5A38">
        <w:t>collision.</w:t>
      </w:r>
      <w:r w:rsidR="00C75A57">
        <w:rPr>
          <w:rFonts w:hint="eastAsia"/>
          <w:lang w:eastAsia="zh-CN"/>
        </w:rPr>
        <w:t xml:space="preserve"> However, </w:t>
      </w:r>
      <w:r w:rsidR="00250229" w:rsidRPr="00250229">
        <w:rPr>
          <w:lang w:eastAsia="zh-CN"/>
        </w:rPr>
        <w:t xml:space="preserve">it </w:t>
      </w:r>
      <w:r w:rsidR="00250229">
        <w:rPr>
          <w:rFonts w:hint="eastAsia"/>
          <w:lang w:eastAsia="zh-CN"/>
        </w:rPr>
        <w:t>is</w:t>
      </w:r>
      <w:r w:rsidR="00250229" w:rsidRPr="00250229">
        <w:rPr>
          <w:lang w:eastAsia="zh-CN"/>
        </w:rPr>
        <w:t xml:space="preserve"> necessary to study whether a PUR configuration can be applicable to other cells than the serving cell, which provided it. </w:t>
      </w:r>
      <w:r w:rsidR="00154EA8">
        <w:rPr>
          <w:rFonts w:hint="eastAsia"/>
          <w:lang w:eastAsia="zh-CN"/>
        </w:rPr>
        <w:t xml:space="preserve">This is essential </w:t>
      </w:r>
      <w:r w:rsidR="0006198C">
        <w:rPr>
          <w:rFonts w:hint="eastAsia"/>
          <w:lang w:eastAsia="zh-CN"/>
        </w:rPr>
        <w:t xml:space="preserve">to avoid the UE entering RRC Connected mode </w:t>
      </w:r>
      <w:r w:rsidR="004D0262">
        <w:rPr>
          <w:rFonts w:hint="eastAsia"/>
          <w:lang w:eastAsia="zh-CN"/>
        </w:rPr>
        <w:t xml:space="preserve">to get the configuration </w:t>
      </w:r>
      <w:r w:rsidR="0006198C">
        <w:rPr>
          <w:rFonts w:hint="eastAsia"/>
          <w:lang w:eastAsia="zh-CN"/>
        </w:rPr>
        <w:t>in each new cell</w:t>
      </w:r>
      <w:r w:rsidR="00C06054" w:rsidRPr="00C06054">
        <w:t xml:space="preserve">. Instead, if the configuration is provided in system information, the solution is valid for all kinds of UEs including the UE accessing the network for the first time. </w:t>
      </w:r>
    </w:p>
    <w:p w14:paraId="14457653" w14:textId="77777777" w:rsidR="00621DA7" w:rsidRDefault="00621DA7" w:rsidP="00621DA7">
      <w:pPr>
        <w:rPr>
          <w:lang w:val="en-US" w:eastAsia="zh-CN"/>
        </w:rPr>
      </w:pPr>
      <w:r>
        <w:rPr>
          <w:rFonts w:hint="eastAsia"/>
          <w:lang w:val="en-US" w:eastAsia="zh-CN"/>
        </w:rPr>
        <w:t xml:space="preserve">If the CBS-PUR configuration is provided to UE via SIB, the NW has no idea </w:t>
      </w:r>
      <w:r w:rsidRPr="00413408">
        <w:rPr>
          <w:lang w:val="en-US" w:eastAsia="zh-CN"/>
        </w:rPr>
        <w:t>how many idle UE</w:t>
      </w:r>
      <w:r>
        <w:rPr>
          <w:rFonts w:hint="eastAsia"/>
          <w:lang w:val="en-US" w:eastAsia="zh-CN"/>
        </w:rPr>
        <w:t>s</w:t>
      </w:r>
      <w:r w:rsidRPr="00413408">
        <w:rPr>
          <w:lang w:val="en-US" w:eastAsia="zh-CN"/>
        </w:rPr>
        <w:t xml:space="preserve"> will use the resource</w:t>
      </w:r>
      <w:r>
        <w:rPr>
          <w:rFonts w:hint="eastAsia"/>
          <w:lang w:val="en-US" w:eastAsia="zh-CN"/>
        </w:rPr>
        <w:t xml:space="preserve"> </w:t>
      </w:r>
      <w:r>
        <w:rPr>
          <w:lang w:val="en-US" w:eastAsia="zh-CN"/>
        </w:rPr>
        <w:t>simultaneously</w:t>
      </w:r>
      <w:r>
        <w:rPr>
          <w:rFonts w:hint="eastAsia"/>
          <w:lang w:val="en-US" w:eastAsia="zh-CN"/>
        </w:rPr>
        <w:t xml:space="preserve"> which may cause unexpected Msg3 collision. Therefore, the NW should have </w:t>
      </w:r>
      <w:r>
        <w:rPr>
          <w:lang w:val="en-US" w:eastAsia="zh-CN"/>
        </w:rPr>
        <w:t xml:space="preserve">a </w:t>
      </w:r>
      <w:r>
        <w:rPr>
          <w:rFonts w:hint="eastAsia"/>
          <w:lang w:val="en-US" w:eastAsia="zh-CN"/>
        </w:rPr>
        <w:t>mechanism to control the possible Msg3 collision</w:t>
      </w:r>
      <w:r>
        <w:rPr>
          <w:lang w:val="en-US" w:eastAsia="zh-CN"/>
        </w:rPr>
        <w:t xml:space="preserve"> and to resolve the Msg3 collision as much as possible</w:t>
      </w:r>
      <w:r>
        <w:rPr>
          <w:rFonts w:hint="eastAsia"/>
          <w:lang w:val="en-US" w:eastAsia="zh-CN"/>
        </w:rPr>
        <w:t>.</w:t>
      </w:r>
    </w:p>
    <w:p w14:paraId="0CC34E6D" w14:textId="2D811ADB" w:rsidR="00FB5480" w:rsidRDefault="00FB5480" w:rsidP="00FB5480">
      <w:pPr>
        <w:rPr>
          <w:b/>
          <w:lang w:val="en-US"/>
        </w:rPr>
      </w:pPr>
      <w:r w:rsidRPr="000E3325">
        <w:rPr>
          <w:b/>
          <w:lang w:val="en-US"/>
        </w:rPr>
        <w:t xml:space="preserve">Proposal </w:t>
      </w:r>
      <w:r>
        <w:rPr>
          <w:rFonts w:hint="eastAsia"/>
          <w:b/>
          <w:lang w:val="en-US" w:eastAsia="zh-CN"/>
        </w:rPr>
        <w:t>5</w:t>
      </w:r>
      <w:r w:rsidRPr="000E3325">
        <w:rPr>
          <w:b/>
          <w:lang w:val="en-US"/>
        </w:rPr>
        <w:t xml:space="preserve">: </w:t>
      </w:r>
      <w:r w:rsidR="00733E53">
        <w:rPr>
          <w:rFonts w:hint="eastAsia"/>
          <w:b/>
          <w:lang w:val="en-US" w:eastAsia="zh-CN"/>
        </w:rPr>
        <w:t>RAN2 to study t</w:t>
      </w:r>
      <w:r>
        <w:rPr>
          <w:rFonts w:hint="eastAsia"/>
          <w:b/>
          <w:lang w:val="en-US" w:eastAsia="zh-CN"/>
        </w:rPr>
        <w:t xml:space="preserve">he </w:t>
      </w:r>
      <w:r w:rsidR="00BD4753">
        <w:rPr>
          <w:rFonts w:hint="eastAsia"/>
          <w:b/>
          <w:lang w:val="en-US" w:eastAsia="zh-CN"/>
        </w:rPr>
        <w:t xml:space="preserve">configuration of </w:t>
      </w:r>
      <w:r>
        <w:rPr>
          <w:rFonts w:hint="eastAsia"/>
          <w:b/>
          <w:lang w:val="en-US" w:eastAsia="zh-CN"/>
        </w:rPr>
        <w:t xml:space="preserve">shared PUR resource </w:t>
      </w:r>
      <w:r w:rsidR="00733E53">
        <w:rPr>
          <w:rFonts w:hint="eastAsia"/>
          <w:b/>
          <w:lang w:val="en-US" w:eastAsia="zh-CN"/>
        </w:rPr>
        <w:t>should</w:t>
      </w:r>
      <w:r w:rsidR="007C363D">
        <w:rPr>
          <w:rFonts w:hint="eastAsia"/>
          <w:b/>
          <w:lang w:val="en-US" w:eastAsia="zh-CN"/>
        </w:rPr>
        <w:t xml:space="preserve"> be</w:t>
      </w:r>
      <w:r>
        <w:rPr>
          <w:rFonts w:hint="eastAsia"/>
          <w:b/>
          <w:lang w:val="en-US" w:eastAsia="zh-CN"/>
        </w:rPr>
        <w:t xml:space="preserve"> provided to UE via System Information</w:t>
      </w:r>
      <w:r w:rsidR="00733E53">
        <w:rPr>
          <w:rFonts w:hint="eastAsia"/>
          <w:b/>
          <w:lang w:val="en-US" w:eastAsia="zh-CN"/>
        </w:rPr>
        <w:t xml:space="preserve"> or dedicated </w:t>
      </w:r>
      <w:r w:rsidR="00930976">
        <w:rPr>
          <w:b/>
          <w:lang w:val="en-US" w:eastAsia="zh-CN"/>
        </w:rPr>
        <w:t>signaling</w:t>
      </w:r>
      <w:r w:rsidRPr="000E3325">
        <w:rPr>
          <w:b/>
          <w:lang w:val="en-US"/>
        </w:rPr>
        <w:t>.</w:t>
      </w:r>
    </w:p>
    <w:p w14:paraId="65A4F3D0" w14:textId="3203AAF8" w:rsidR="00374F7D" w:rsidRDefault="00374F7D" w:rsidP="00374F7D">
      <w:pPr>
        <w:rPr>
          <w:b/>
          <w:lang w:val="en-US" w:eastAsia="zh-CN"/>
        </w:rPr>
      </w:pPr>
      <w:r w:rsidRPr="000E3325">
        <w:rPr>
          <w:b/>
          <w:lang w:val="en-US"/>
        </w:rPr>
        <w:t xml:space="preserve">Proposal </w:t>
      </w:r>
      <w:r>
        <w:rPr>
          <w:rFonts w:hint="eastAsia"/>
          <w:b/>
          <w:lang w:val="en-US" w:eastAsia="zh-CN"/>
        </w:rPr>
        <w:t>6</w:t>
      </w:r>
      <w:r w:rsidRPr="000E3325">
        <w:rPr>
          <w:b/>
          <w:lang w:val="en-US"/>
        </w:rPr>
        <w:t xml:space="preserve">: </w:t>
      </w:r>
      <w:r>
        <w:rPr>
          <w:rFonts w:hint="eastAsia"/>
          <w:b/>
          <w:lang w:val="en-US" w:eastAsia="zh-CN"/>
        </w:rPr>
        <w:t xml:space="preserve">If the shared PUR resource is provided via SIB, mechanism to control </w:t>
      </w:r>
      <w:r>
        <w:rPr>
          <w:b/>
          <w:lang w:val="en-US" w:eastAsia="zh-CN"/>
        </w:rPr>
        <w:t xml:space="preserve">and/or resolve </w:t>
      </w:r>
      <w:r>
        <w:rPr>
          <w:rFonts w:hint="eastAsia"/>
          <w:b/>
          <w:lang w:val="en-US" w:eastAsia="zh-CN"/>
        </w:rPr>
        <w:t>the Msg3 collision should be supported</w:t>
      </w:r>
      <w:r w:rsidRPr="000E3325">
        <w:rPr>
          <w:b/>
          <w:lang w:val="en-US"/>
        </w:rPr>
        <w:t>.</w:t>
      </w:r>
      <w:r>
        <w:rPr>
          <w:rFonts w:hint="eastAsia"/>
          <w:b/>
          <w:lang w:val="en-US" w:eastAsia="zh-CN"/>
        </w:rPr>
        <w:t xml:space="preserve"> </w:t>
      </w:r>
    </w:p>
    <w:p w14:paraId="50E52BAA" w14:textId="2A9C9BCE" w:rsidR="009740FA" w:rsidRPr="00397195" w:rsidRDefault="009740FA" w:rsidP="009740FA">
      <w:pPr>
        <w:rPr>
          <w:b/>
          <w:lang w:val="en-US" w:eastAsia="zh-CN"/>
        </w:rPr>
      </w:pPr>
      <w:r w:rsidRPr="00397195">
        <w:rPr>
          <w:b/>
          <w:lang w:val="en-US"/>
        </w:rPr>
        <w:t xml:space="preserve">Proposal </w:t>
      </w:r>
      <w:r w:rsidR="00374F7D">
        <w:rPr>
          <w:rFonts w:hint="eastAsia"/>
          <w:b/>
          <w:lang w:val="en-US" w:eastAsia="zh-CN"/>
        </w:rPr>
        <w:t>7</w:t>
      </w:r>
      <w:r w:rsidRPr="00397195">
        <w:rPr>
          <w:b/>
          <w:lang w:val="en-US"/>
        </w:rPr>
        <w:t xml:space="preserve">: </w:t>
      </w:r>
      <w:r w:rsidR="00ED109F" w:rsidRPr="00ED109F">
        <w:rPr>
          <w:b/>
          <w:lang w:val="en-US"/>
        </w:rPr>
        <w:t xml:space="preserve">If the shared PUR resource is provided via </w:t>
      </w:r>
      <w:r w:rsidR="00ED109F">
        <w:rPr>
          <w:b/>
          <w:lang w:val="en-US" w:eastAsia="zh-CN"/>
        </w:rPr>
        <w:t>dedicated</w:t>
      </w:r>
      <w:r w:rsidR="00ED109F">
        <w:rPr>
          <w:rFonts w:hint="eastAsia"/>
          <w:b/>
          <w:lang w:val="en-US" w:eastAsia="zh-CN"/>
        </w:rPr>
        <w:t xml:space="preserve"> </w:t>
      </w:r>
      <w:r w:rsidR="00B77FCF">
        <w:rPr>
          <w:b/>
          <w:lang w:val="en-US" w:eastAsia="zh-CN"/>
        </w:rPr>
        <w:t xml:space="preserve">signaling, </w:t>
      </w:r>
      <w:r w:rsidR="00B77FCF">
        <w:rPr>
          <w:b/>
          <w:lang w:val="en-US"/>
        </w:rPr>
        <w:t>mechanism</w:t>
      </w:r>
      <w:r w:rsidR="00A172E0">
        <w:rPr>
          <w:rFonts w:hint="eastAsia"/>
          <w:b/>
          <w:lang w:val="en-US" w:eastAsia="zh-CN"/>
        </w:rPr>
        <w:t xml:space="preserve"> to </w:t>
      </w:r>
      <w:r w:rsidR="00B77FCF">
        <w:rPr>
          <w:rFonts w:hint="eastAsia"/>
          <w:b/>
          <w:lang w:val="en-US" w:eastAsia="zh-CN"/>
        </w:rPr>
        <w:t>enable</w:t>
      </w:r>
      <w:r w:rsidRPr="00D84177">
        <w:rPr>
          <w:b/>
          <w:lang w:val="en-US"/>
        </w:rPr>
        <w:t xml:space="preserve"> PUR configuration can be applicable to other cells than the serving cell </w:t>
      </w:r>
      <w:r w:rsidR="00B77FCF">
        <w:rPr>
          <w:rFonts w:hint="eastAsia"/>
          <w:b/>
          <w:lang w:val="en-US" w:eastAsia="zh-CN"/>
        </w:rPr>
        <w:t xml:space="preserve">should </w:t>
      </w:r>
      <w:r w:rsidR="00DF6FDE">
        <w:rPr>
          <w:rFonts w:hint="eastAsia"/>
          <w:b/>
          <w:lang w:val="en-US" w:eastAsia="zh-CN"/>
        </w:rPr>
        <w:t>be supported</w:t>
      </w:r>
      <w:r w:rsidRPr="00397195">
        <w:rPr>
          <w:b/>
          <w:lang w:val="en-US"/>
        </w:rPr>
        <w:t>.</w:t>
      </w:r>
      <w:r w:rsidR="00DF6FDE">
        <w:rPr>
          <w:rFonts w:hint="eastAsia"/>
          <w:b/>
          <w:lang w:val="en-US" w:eastAsia="zh-CN"/>
        </w:rPr>
        <w:t xml:space="preserve"> </w:t>
      </w:r>
    </w:p>
    <w:p w14:paraId="7B728868" w14:textId="51D5998B" w:rsidR="00A92DE7" w:rsidRDefault="00E37C93" w:rsidP="00F661D9">
      <w:pPr>
        <w:rPr>
          <w:bCs/>
          <w:lang w:val="en-US" w:eastAsia="zh-CN"/>
        </w:rPr>
      </w:pPr>
      <w:r w:rsidRPr="00E37C93">
        <w:rPr>
          <w:rFonts w:hint="eastAsia"/>
          <w:bCs/>
          <w:lang w:val="en-US" w:eastAsia="zh-CN"/>
        </w:rPr>
        <w:t>On the objective of e</w:t>
      </w:r>
      <w:r w:rsidRPr="00E37C93">
        <w:rPr>
          <w:bCs/>
          <w:lang w:val="en-US" w:eastAsia="zh-CN"/>
        </w:rPr>
        <w:t>fficient delivery of msg4</w:t>
      </w:r>
      <w:r w:rsidRPr="00E37C93">
        <w:rPr>
          <w:rFonts w:hint="eastAsia"/>
          <w:bCs/>
          <w:lang w:val="en-US" w:eastAsia="zh-CN"/>
        </w:rPr>
        <w:t xml:space="preserve">, </w:t>
      </w:r>
      <w:r w:rsidR="00943459">
        <w:rPr>
          <w:rFonts w:hint="eastAsia"/>
          <w:bCs/>
          <w:lang w:val="en-US" w:eastAsia="zh-CN"/>
        </w:rPr>
        <w:t>according to the WID</w:t>
      </w:r>
      <w:r w:rsidR="00F27FC5">
        <w:rPr>
          <w:rFonts w:hint="eastAsia"/>
          <w:bCs/>
          <w:lang w:val="en-US" w:eastAsia="zh-CN"/>
        </w:rPr>
        <w:t xml:space="preserve"> </w:t>
      </w:r>
      <w:r w:rsidR="00A5769C">
        <w:rPr>
          <w:rFonts w:hint="eastAsia"/>
          <w:bCs/>
          <w:lang w:val="en-US" w:eastAsia="zh-CN"/>
        </w:rPr>
        <w:t xml:space="preserve">[1], the intention </w:t>
      </w:r>
      <w:r w:rsidR="00F27FC5">
        <w:rPr>
          <w:rFonts w:hint="eastAsia"/>
          <w:bCs/>
          <w:lang w:val="en-US" w:eastAsia="zh-CN"/>
        </w:rPr>
        <w:t xml:space="preserve">is </w:t>
      </w:r>
      <w:r w:rsidR="00A5769C" w:rsidRPr="00A5769C">
        <w:rPr>
          <w:bCs/>
          <w:lang w:val="en-US" w:eastAsia="zh-CN"/>
        </w:rPr>
        <w:t>to identify methods to de-couple the UL from the DL as much as possible</w:t>
      </w:r>
      <w:r w:rsidR="00A5769C">
        <w:rPr>
          <w:rFonts w:hint="eastAsia"/>
          <w:bCs/>
          <w:lang w:val="en-US" w:eastAsia="zh-CN"/>
        </w:rPr>
        <w:t xml:space="preserve"> hence unlock the additional UL capacity potential. </w:t>
      </w:r>
      <w:r w:rsidR="009F41C3">
        <w:rPr>
          <w:rFonts w:hint="eastAsia"/>
          <w:bCs/>
          <w:lang w:val="en-US" w:eastAsia="zh-CN"/>
        </w:rPr>
        <w:t xml:space="preserve">We understand it is to avoid the PDCCH/PDSCH congestion which may impact </w:t>
      </w:r>
      <w:r w:rsidR="00096C91">
        <w:rPr>
          <w:rFonts w:hint="eastAsia"/>
          <w:bCs/>
          <w:lang w:val="en-US" w:eastAsia="zh-CN"/>
        </w:rPr>
        <w:t xml:space="preserve">the UL scheduling as well as </w:t>
      </w:r>
      <w:r w:rsidR="00921F95">
        <w:rPr>
          <w:rFonts w:hint="eastAsia"/>
          <w:bCs/>
          <w:lang w:val="en-US" w:eastAsia="zh-CN"/>
        </w:rPr>
        <w:t xml:space="preserve">the </w:t>
      </w:r>
      <w:r w:rsidR="009F41C3">
        <w:rPr>
          <w:rFonts w:hint="eastAsia"/>
          <w:bCs/>
          <w:lang w:val="en-US" w:eastAsia="zh-CN"/>
        </w:rPr>
        <w:t>UL capacity.</w:t>
      </w:r>
      <w:r w:rsidR="00096C91">
        <w:rPr>
          <w:rFonts w:hint="eastAsia"/>
          <w:bCs/>
          <w:lang w:val="en-US" w:eastAsia="zh-CN"/>
        </w:rPr>
        <w:t xml:space="preserve"> Therefore, </w:t>
      </w:r>
      <w:r w:rsidR="00A92DE7">
        <w:rPr>
          <w:rFonts w:hint="eastAsia"/>
          <w:bCs/>
          <w:lang w:val="en-US" w:eastAsia="zh-CN"/>
        </w:rPr>
        <w:t xml:space="preserve">how to reduce the Msg4 overhead should be </w:t>
      </w:r>
      <w:r w:rsidR="00A92DE7">
        <w:rPr>
          <w:bCs/>
          <w:lang w:val="en-US" w:eastAsia="zh-CN"/>
        </w:rPr>
        <w:t>studied</w:t>
      </w:r>
      <w:r w:rsidR="00A92DE7">
        <w:rPr>
          <w:rFonts w:hint="eastAsia"/>
          <w:bCs/>
          <w:lang w:val="en-US" w:eastAsia="zh-CN"/>
        </w:rPr>
        <w:t>.</w:t>
      </w:r>
    </w:p>
    <w:p w14:paraId="5427C2ED" w14:textId="6CE4EEBF" w:rsidR="0075325E" w:rsidRDefault="00660C8F" w:rsidP="00F661D9">
      <w:pPr>
        <w:rPr>
          <w:bCs/>
          <w:lang w:val="en-US" w:eastAsia="zh-CN"/>
        </w:rPr>
      </w:pPr>
      <w:r>
        <w:rPr>
          <w:rFonts w:hint="eastAsia"/>
          <w:bCs/>
          <w:lang w:val="en-US" w:eastAsia="zh-CN"/>
        </w:rPr>
        <w:t xml:space="preserve">In legacy, </w:t>
      </w:r>
      <w:r w:rsidR="00467BE4">
        <w:rPr>
          <w:rFonts w:hint="eastAsia"/>
          <w:bCs/>
          <w:lang w:val="en-US" w:eastAsia="zh-CN"/>
        </w:rPr>
        <w:t xml:space="preserve">a dedicated </w:t>
      </w:r>
      <w:r w:rsidR="00B24A8F">
        <w:rPr>
          <w:rFonts w:hint="eastAsia"/>
          <w:bCs/>
          <w:lang w:val="en-US" w:eastAsia="zh-CN"/>
        </w:rPr>
        <w:t>Msg4 is always needed for the corresponding Msg3</w:t>
      </w:r>
      <w:r w:rsidR="00B4088D" w:rsidRPr="00B4088D">
        <w:rPr>
          <w:rFonts w:hint="eastAsia"/>
          <w:bCs/>
          <w:lang w:val="en-US" w:eastAsia="zh-CN"/>
        </w:rPr>
        <w:t xml:space="preserve"> </w:t>
      </w:r>
      <w:r w:rsidR="00B4088D">
        <w:rPr>
          <w:rFonts w:hint="eastAsia"/>
          <w:bCs/>
          <w:lang w:val="en-US" w:eastAsia="zh-CN"/>
        </w:rPr>
        <w:t>for contention resolution</w:t>
      </w:r>
      <w:r w:rsidR="00B24A8F">
        <w:rPr>
          <w:rFonts w:hint="eastAsia"/>
          <w:bCs/>
          <w:lang w:val="en-US" w:eastAsia="zh-CN"/>
        </w:rPr>
        <w:t xml:space="preserve">. </w:t>
      </w:r>
      <w:r w:rsidR="00B4088D">
        <w:rPr>
          <w:rFonts w:hint="eastAsia"/>
          <w:bCs/>
          <w:lang w:val="en-US" w:eastAsia="zh-CN"/>
        </w:rPr>
        <w:t>To reduce the Mgs4 overhead</w:t>
      </w:r>
      <w:r w:rsidR="00450C68">
        <w:rPr>
          <w:rFonts w:hint="eastAsia"/>
          <w:bCs/>
          <w:lang w:val="en-US" w:eastAsia="zh-CN"/>
        </w:rPr>
        <w:t xml:space="preserve">, </w:t>
      </w:r>
      <w:r w:rsidR="00F11F01">
        <w:rPr>
          <w:rFonts w:hint="eastAsia"/>
          <w:bCs/>
          <w:lang w:val="en-US" w:eastAsia="zh-CN"/>
        </w:rPr>
        <w:t xml:space="preserve">the enhancement should </w:t>
      </w:r>
      <w:r w:rsidR="00450C68">
        <w:rPr>
          <w:rFonts w:hint="eastAsia"/>
          <w:bCs/>
          <w:lang w:val="en-US" w:eastAsia="zh-CN"/>
        </w:rPr>
        <w:t>reduce the PDCCH</w:t>
      </w:r>
      <w:r w:rsidR="0094261D">
        <w:rPr>
          <w:rFonts w:hint="eastAsia"/>
          <w:bCs/>
          <w:lang w:val="en-US" w:eastAsia="zh-CN"/>
        </w:rPr>
        <w:t xml:space="preserve"> usage</w:t>
      </w:r>
      <w:r w:rsidR="00450C68">
        <w:rPr>
          <w:rFonts w:hint="eastAsia"/>
          <w:bCs/>
          <w:lang w:val="en-US" w:eastAsia="zh-CN"/>
        </w:rPr>
        <w:t xml:space="preserve"> for Msg4 scheduling </w:t>
      </w:r>
      <w:r w:rsidR="00754D5A">
        <w:rPr>
          <w:rFonts w:hint="eastAsia"/>
          <w:bCs/>
          <w:lang w:val="en-US" w:eastAsia="zh-CN"/>
        </w:rPr>
        <w:t>and/</w:t>
      </w:r>
      <w:r w:rsidR="00450C68">
        <w:rPr>
          <w:rFonts w:hint="eastAsia"/>
          <w:bCs/>
          <w:lang w:val="en-US" w:eastAsia="zh-CN"/>
        </w:rPr>
        <w:t xml:space="preserve">or </w:t>
      </w:r>
      <w:r w:rsidR="00092381">
        <w:rPr>
          <w:rFonts w:hint="eastAsia"/>
          <w:bCs/>
          <w:lang w:val="en-US" w:eastAsia="zh-CN"/>
        </w:rPr>
        <w:t xml:space="preserve">the </w:t>
      </w:r>
      <w:r w:rsidR="00450C68">
        <w:rPr>
          <w:rFonts w:hint="eastAsia"/>
          <w:bCs/>
          <w:lang w:val="en-US" w:eastAsia="zh-CN"/>
        </w:rPr>
        <w:t xml:space="preserve">PDSCH </w:t>
      </w:r>
      <w:r w:rsidR="0094261D">
        <w:rPr>
          <w:rFonts w:hint="eastAsia"/>
          <w:bCs/>
          <w:lang w:val="en-US" w:eastAsia="zh-CN"/>
        </w:rPr>
        <w:t xml:space="preserve">usage </w:t>
      </w:r>
      <w:r w:rsidR="00450C68">
        <w:rPr>
          <w:rFonts w:hint="eastAsia"/>
          <w:bCs/>
          <w:lang w:val="en-US" w:eastAsia="zh-CN"/>
        </w:rPr>
        <w:t xml:space="preserve">for Msg4 </w:t>
      </w:r>
      <w:r w:rsidR="00450C68">
        <w:rPr>
          <w:bCs/>
          <w:lang w:val="en-US" w:eastAsia="zh-CN"/>
        </w:rPr>
        <w:t>delivery</w:t>
      </w:r>
      <w:r w:rsidR="00450C68">
        <w:rPr>
          <w:rFonts w:hint="eastAsia"/>
          <w:bCs/>
          <w:lang w:val="en-US" w:eastAsia="zh-CN"/>
        </w:rPr>
        <w:t>.</w:t>
      </w:r>
      <w:r w:rsidR="00B4088D">
        <w:rPr>
          <w:rFonts w:hint="eastAsia"/>
          <w:bCs/>
          <w:lang w:val="en-US" w:eastAsia="zh-CN"/>
        </w:rPr>
        <w:t xml:space="preserve">  </w:t>
      </w:r>
      <w:r w:rsidR="00AA35B9">
        <w:rPr>
          <w:rFonts w:hint="eastAsia"/>
          <w:bCs/>
          <w:lang w:val="en-US" w:eastAsia="zh-CN"/>
        </w:rPr>
        <w:t xml:space="preserve"> </w:t>
      </w:r>
      <w:r w:rsidR="00754D5A">
        <w:rPr>
          <w:rFonts w:hint="eastAsia"/>
          <w:bCs/>
          <w:lang w:val="en-US" w:eastAsia="zh-CN"/>
        </w:rPr>
        <w:t xml:space="preserve">For example, </w:t>
      </w:r>
      <w:r w:rsidR="00AA35B9">
        <w:rPr>
          <w:rFonts w:hint="eastAsia"/>
          <w:bCs/>
          <w:lang w:val="en-US" w:eastAsia="zh-CN"/>
        </w:rPr>
        <w:t xml:space="preserve">it seems </w:t>
      </w:r>
      <w:r w:rsidR="00202726">
        <w:rPr>
          <w:rFonts w:hint="eastAsia"/>
          <w:bCs/>
          <w:lang w:val="en-US" w:eastAsia="zh-CN"/>
        </w:rPr>
        <w:t xml:space="preserve">a possible optimization way-forward to </w:t>
      </w:r>
      <w:r w:rsidR="00E711AA">
        <w:rPr>
          <w:rFonts w:hint="eastAsia"/>
          <w:bCs/>
          <w:lang w:val="en-US" w:eastAsia="zh-CN"/>
        </w:rPr>
        <w:t>s</w:t>
      </w:r>
      <w:r w:rsidR="00E711AA" w:rsidRPr="00E711AA">
        <w:rPr>
          <w:bCs/>
          <w:lang w:val="en-US" w:eastAsia="zh-CN"/>
        </w:rPr>
        <w:t>upport one Msg4 to deliver contention resolution result for multiple UEs</w:t>
      </w:r>
      <w:r w:rsidR="00C20F87">
        <w:rPr>
          <w:rFonts w:hint="eastAsia"/>
          <w:bCs/>
          <w:lang w:val="en-US" w:eastAsia="zh-CN"/>
        </w:rPr>
        <w:t xml:space="preserve"> or preconfigure the PDSCH for Msg4 </w:t>
      </w:r>
      <w:r w:rsidR="004B0258">
        <w:rPr>
          <w:rFonts w:hint="eastAsia"/>
          <w:bCs/>
          <w:lang w:val="en-US" w:eastAsia="zh-CN"/>
        </w:rPr>
        <w:t xml:space="preserve">delivery to </w:t>
      </w:r>
      <w:r w:rsidR="00933C92">
        <w:rPr>
          <w:rFonts w:hint="eastAsia"/>
          <w:bCs/>
          <w:lang w:val="en-US" w:eastAsia="zh-CN"/>
        </w:rPr>
        <w:t xml:space="preserve">save </w:t>
      </w:r>
      <w:r w:rsidR="00C142D9">
        <w:rPr>
          <w:rFonts w:hint="eastAsia"/>
          <w:bCs/>
          <w:lang w:val="en-US" w:eastAsia="zh-CN"/>
        </w:rPr>
        <w:t xml:space="preserve">the </w:t>
      </w:r>
      <w:r w:rsidR="00933C92">
        <w:rPr>
          <w:rFonts w:hint="eastAsia"/>
          <w:bCs/>
          <w:lang w:val="en-US" w:eastAsia="zh-CN"/>
        </w:rPr>
        <w:t>PDCCH at least.</w:t>
      </w:r>
    </w:p>
    <w:p w14:paraId="1D99A245" w14:textId="047DF278" w:rsidR="00255905" w:rsidRDefault="00255905" w:rsidP="00255905">
      <w:pPr>
        <w:rPr>
          <w:b/>
          <w:lang w:val="en-US" w:eastAsia="zh-CN"/>
        </w:rPr>
      </w:pPr>
      <w:r w:rsidRPr="000E3325">
        <w:rPr>
          <w:b/>
          <w:lang w:val="en-US"/>
        </w:rPr>
        <w:t xml:space="preserve">Proposal </w:t>
      </w:r>
      <w:r w:rsidR="00424E1E">
        <w:rPr>
          <w:rFonts w:hint="eastAsia"/>
          <w:b/>
          <w:lang w:val="en-US" w:eastAsia="zh-CN"/>
        </w:rPr>
        <w:t>8</w:t>
      </w:r>
      <w:r w:rsidRPr="000E3325">
        <w:rPr>
          <w:b/>
          <w:lang w:val="en-US"/>
        </w:rPr>
        <w:t xml:space="preserve">: </w:t>
      </w:r>
      <w:r w:rsidR="0023617D">
        <w:rPr>
          <w:rFonts w:hint="eastAsia"/>
          <w:b/>
          <w:lang w:val="en-US" w:eastAsia="zh-CN"/>
        </w:rPr>
        <w:t xml:space="preserve">To </w:t>
      </w:r>
      <w:r w:rsidR="00441F31">
        <w:rPr>
          <w:rFonts w:hint="eastAsia"/>
          <w:b/>
          <w:lang w:val="en-US" w:eastAsia="zh-CN"/>
        </w:rPr>
        <w:t xml:space="preserve">support </w:t>
      </w:r>
      <w:r w:rsidR="0023617D">
        <w:rPr>
          <w:rFonts w:hint="eastAsia"/>
          <w:b/>
          <w:lang w:val="en-US" w:eastAsia="zh-CN"/>
        </w:rPr>
        <w:t>efficient deliver</w:t>
      </w:r>
      <w:r w:rsidR="00441F31">
        <w:rPr>
          <w:rFonts w:hint="eastAsia"/>
          <w:b/>
          <w:lang w:val="en-US" w:eastAsia="zh-CN"/>
        </w:rPr>
        <w:t>y of</w:t>
      </w:r>
      <w:r w:rsidR="0023617D">
        <w:rPr>
          <w:rFonts w:hint="eastAsia"/>
          <w:b/>
          <w:lang w:val="en-US" w:eastAsia="zh-CN"/>
        </w:rPr>
        <w:t xml:space="preserve"> Msg4, </w:t>
      </w:r>
      <w:r>
        <w:rPr>
          <w:rFonts w:hint="eastAsia"/>
          <w:b/>
          <w:lang w:val="en-US" w:eastAsia="zh-CN"/>
        </w:rPr>
        <w:t xml:space="preserve">RAN2 </w:t>
      </w:r>
      <w:r w:rsidR="0023617D">
        <w:rPr>
          <w:rFonts w:hint="eastAsia"/>
          <w:b/>
          <w:lang w:val="en-US" w:eastAsia="zh-CN"/>
        </w:rPr>
        <w:t xml:space="preserve">to </w:t>
      </w:r>
      <w:r w:rsidR="00D2479B">
        <w:rPr>
          <w:rFonts w:hint="eastAsia"/>
          <w:b/>
          <w:lang w:val="en-US" w:eastAsia="zh-CN"/>
        </w:rPr>
        <w:t>study on how to</w:t>
      </w:r>
      <w:r w:rsidR="00881B7D">
        <w:rPr>
          <w:rFonts w:hint="eastAsia"/>
          <w:b/>
          <w:lang w:val="en-US" w:eastAsia="zh-CN"/>
        </w:rPr>
        <w:t xml:space="preserve"> reduce the </w:t>
      </w:r>
      <w:r w:rsidR="00576207" w:rsidRPr="00576207">
        <w:rPr>
          <w:b/>
          <w:lang w:val="en-US" w:eastAsia="zh-CN"/>
        </w:rPr>
        <w:t xml:space="preserve">PDCCH usage for Msg4 scheduling and/or the PDSCH usage for Msg4 </w:t>
      </w:r>
      <w:r w:rsidR="00230F22">
        <w:rPr>
          <w:rFonts w:hint="eastAsia"/>
          <w:b/>
          <w:lang w:val="en-US" w:eastAsia="zh-CN"/>
        </w:rPr>
        <w:t>transmission</w:t>
      </w:r>
      <w:r>
        <w:rPr>
          <w:rFonts w:hint="eastAsia"/>
          <w:b/>
          <w:lang w:val="en-US" w:eastAsia="zh-CN"/>
        </w:rPr>
        <w:t>.</w:t>
      </w:r>
    </w:p>
    <w:p w14:paraId="3270B84B" w14:textId="403BDEA2" w:rsidR="001E0939" w:rsidRDefault="001E0939" w:rsidP="00965037">
      <w:pPr>
        <w:rPr>
          <w:lang w:val="en-US" w:eastAsia="zh-CN"/>
        </w:rPr>
      </w:pPr>
      <w:r>
        <w:rPr>
          <w:lang w:val="en-US" w:eastAsia="zh-CN"/>
        </w:rPr>
        <w:t xml:space="preserve">The WID objective for uplink capacity improvement intends to reduce the downlink and uplink signalling for </w:t>
      </w:r>
      <w:r w:rsidRPr="00DD4F9D">
        <w:rPr>
          <w:lang w:val="en-US" w:eastAsia="zh-CN"/>
        </w:rPr>
        <w:t>EDT</w:t>
      </w:r>
      <w:r>
        <w:rPr>
          <w:b/>
          <w:bCs/>
          <w:lang w:val="en-US" w:eastAsia="zh-CN"/>
        </w:rPr>
        <w:t xml:space="preserve"> </w:t>
      </w:r>
      <w:r>
        <w:rPr>
          <w:lang w:val="en-US" w:eastAsia="zh-CN"/>
        </w:rPr>
        <w:t xml:space="preserve">transmission that includes both types of EDT transmission. In current specification for MT-EDT the RACH procedure requires all the 4 steps including MO transmission of paging response for single downlink packet delivery in Msg4. These additional steps impact the signalling efficiency compared to the amount of data to be delivered. </w:t>
      </w:r>
    </w:p>
    <w:p w14:paraId="1925DC8F" w14:textId="42ED6012" w:rsidR="001E0939" w:rsidRPr="0093056A" w:rsidRDefault="001E0939" w:rsidP="00965037">
      <w:pPr>
        <w:rPr>
          <w:b/>
          <w:bCs/>
          <w:lang w:val="en-US" w:eastAsia="zh-CN"/>
        </w:rPr>
      </w:pPr>
      <w:r w:rsidRPr="0093056A">
        <w:rPr>
          <w:b/>
          <w:bCs/>
          <w:lang w:val="en-US" w:eastAsia="zh-CN"/>
        </w:rPr>
        <w:t>Observation 1: The signalling efficiency of MT-EDT defined in current specification is very low and requires enhancements for IoT-NTN.</w:t>
      </w:r>
    </w:p>
    <w:p w14:paraId="1B2B4467" w14:textId="3D0394B7" w:rsidR="001E0939" w:rsidRDefault="001E0939" w:rsidP="00965037">
      <w:pPr>
        <w:rPr>
          <w:lang w:val="en-US" w:eastAsia="zh-CN"/>
        </w:rPr>
      </w:pPr>
      <w:r>
        <w:rPr>
          <w:lang w:val="en-US" w:eastAsia="zh-CN"/>
        </w:rPr>
        <w:lastRenderedPageBreak/>
        <w:t>It is possible to enhance the signalling procedure for MT-EDT by considering earlier transmission of downlink data in earlier steps tha</w:t>
      </w:r>
      <w:r w:rsidR="00B446EF">
        <w:rPr>
          <w:rFonts w:hint="eastAsia"/>
          <w:lang w:val="en-US" w:eastAsia="zh-CN"/>
        </w:rPr>
        <w:t>n</w:t>
      </w:r>
      <w:r>
        <w:rPr>
          <w:lang w:val="en-US" w:eastAsia="zh-CN"/>
        </w:rPr>
        <w:t xml:space="preserve"> Msg4 that can reduce the signalling messages and uplink resource utilization.  Moreover the signalling optimization using PUR kind of procedure (to avoid Msg1) may require different scheme for MT-EDT transmission.</w:t>
      </w:r>
    </w:p>
    <w:p w14:paraId="2B404FB2" w14:textId="21F977ED" w:rsidR="001E0939" w:rsidRDefault="00421982" w:rsidP="00965037">
      <w:pPr>
        <w:rPr>
          <w:lang w:val="en-US" w:eastAsia="zh-CN"/>
        </w:rPr>
      </w:pPr>
      <w:r w:rsidRPr="00336C8B">
        <w:rPr>
          <w:b/>
          <w:bCs/>
          <w:lang w:val="en-US" w:eastAsia="zh-CN"/>
        </w:rPr>
        <w:t xml:space="preserve">Observation </w:t>
      </w:r>
      <w:r>
        <w:rPr>
          <w:b/>
          <w:bCs/>
          <w:lang w:val="en-US" w:eastAsia="zh-CN"/>
        </w:rPr>
        <w:t>2</w:t>
      </w:r>
      <w:r w:rsidRPr="00336C8B">
        <w:rPr>
          <w:b/>
          <w:bCs/>
          <w:lang w:val="en-US" w:eastAsia="zh-CN"/>
        </w:rPr>
        <w:t xml:space="preserve">: </w:t>
      </w:r>
      <w:r>
        <w:rPr>
          <w:b/>
          <w:bCs/>
          <w:lang w:val="en-US" w:eastAsia="zh-CN"/>
        </w:rPr>
        <w:t xml:space="preserve">The signalling modifications for EDT enhancement may require different changes if the intention is to deliver downlink EDT transmission. </w:t>
      </w:r>
    </w:p>
    <w:p w14:paraId="0B1F7F87" w14:textId="6C8AADF0" w:rsidR="001E0939" w:rsidRDefault="00421982" w:rsidP="00965037">
      <w:pPr>
        <w:rPr>
          <w:lang w:val="en-US" w:eastAsia="zh-CN"/>
        </w:rPr>
      </w:pPr>
      <w:r>
        <w:rPr>
          <w:lang w:val="en-US" w:eastAsia="zh-CN"/>
        </w:rPr>
        <w:t xml:space="preserve">Based on the above observations we propose that the signalling procedure enhancements are also considered for MT-EDT and RAN2 to </w:t>
      </w:r>
      <w:r w:rsidR="00441FF2">
        <w:rPr>
          <w:lang w:val="en-US" w:eastAsia="zh-CN"/>
        </w:rPr>
        <w:t>analyze</w:t>
      </w:r>
      <w:r>
        <w:rPr>
          <w:lang w:val="en-US" w:eastAsia="zh-CN"/>
        </w:rPr>
        <w:t xml:space="preserve"> the signalling procedure that can deliver MT-EDT packet with lesser number of signalling steps than in current specification.</w:t>
      </w:r>
    </w:p>
    <w:p w14:paraId="30764549" w14:textId="1F3FD423" w:rsidR="00421982" w:rsidRPr="00503885" w:rsidRDefault="00503885" w:rsidP="00965037">
      <w:pPr>
        <w:rPr>
          <w:b/>
          <w:bCs/>
          <w:lang w:val="en-US" w:eastAsia="zh-CN"/>
        </w:rPr>
      </w:pPr>
      <w:r w:rsidRPr="00503885">
        <w:rPr>
          <w:b/>
          <w:bCs/>
          <w:lang w:val="en-US" w:eastAsia="zh-CN"/>
        </w:rPr>
        <w:t>Proposal</w:t>
      </w:r>
      <w:r>
        <w:rPr>
          <w:b/>
          <w:bCs/>
          <w:lang w:val="en-US" w:eastAsia="zh-CN"/>
        </w:rPr>
        <w:t xml:space="preserve"> </w:t>
      </w:r>
      <w:r w:rsidR="00424E1E">
        <w:rPr>
          <w:rFonts w:hint="eastAsia"/>
          <w:b/>
          <w:bCs/>
          <w:lang w:val="en-US" w:eastAsia="zh-CN"/>
        </w:rPr>
        <w:t>9</w:t>
      </w:r>
      <w:r w:rsidRPr="00503885">
        <w:rPr>
          <w:b/>
          <w:bCs/>
          <w:lang w:val="en-US" w:eastAsia="zh-CN"/>
        </w:rPr>
        <w:t>:</w:t>
      </w:r>
      <w:r w:rsidR="00421982" w:rsidRPr="0093056A">
        <w:rPr>
          <w:b/>
          <w:bCs/>
          <w:lang w:val="en-US" w:eastAsia="zh-CN"/>
        </w:rPr>
        <w:t xml:space="preserve"> RAN2 to consider reduction of number of signalling messages for</w:t>
      </w:r>
      <w:r w:rsidRPr="0093056A">
        <w:rPr>
          <w:b/>
          <w:bCs/>
          <w:lang w:val="en-US" w:eastAsia="zh-CN"/>
        </w:rPr>
        <w:t xml:space="preserve"> both MO-EDT and MT-EDT procedure.</w:t>
      </w:r>
    </w:p>
    <w:p w14:paraId="69B7B8E6" w14:textId="69E07FC9" w:rsidR="009339CB" w:rsidRPr="006E13D1" w:rsidRDefault="005A13AB" w:rsidP="009339CB">
      <w:pPr>
        <w:pStyle w:val="Heading1"/>
      </w:pPr>
      <w:r>
        <w:t>3</w:t>
      </w:r>
      <w:r w:rsidR="009339CB" w:rsidRPr="006E13D1">
        <w:tab/>
      </w:r>
      <w:r w:rsidR="009339CB">
        <w:t>Conclusion</w:t>
      </w:r>
    </w:p>
    <w:p w14:paraId="522FE89F" w14:textId="77777777" w:rsidR="003200C8" w:rsidRPr="006E13D1" w:rsidRDefault="003200C8" w:rsidP="003200C8">
      <w:r>
        <w:t>This document has made the following observations:</w:t>
      </w:r>
    </w:p>
    <w:p w14:paraId="3890EBFF" w14:textId="77777777" w:rsidR="00FE4BCC" w:rsidRPr="003200C8" w:rsidRDefault="00FE4BCC" w:rsidP="00FE4BCC">
      <w:pPr>
        <w:rPr>
          <w:b/>
          <w:bCs/>
          <w:lang w:val="en-US" w:eastAsia="zh-CN"/>
        </w:rPr>
      </w:pPr>
      <w:r w:rsidRPr="003200C8">
        <w:rPr>
          <w:b/>
          <w:bCs/>
          <w:lang w:val="en-US" w:eastAsia="zh-CN"/>
        </w:rPr>
        <w:t>Observation 1: The signalling efficiency of MT-EDT defined in current specification is very low and requires enhancements for IoT-NTN.</w:t>
      </w:r>
    </w:p>
    <w:p w14:paraId="2ABA5C72" w14:textId="77777777" w:rsidR="00FE4BCC" w:rsidRDefault="00FE4BCC" w:rsidP="00FE4BCC">
      <w:pPr>
        <w:rPr>
          <w:lang w:val="en-US" w:eastAsia="zh-CN"/>
        </w:rPr>
      </w:pPr>
      <w:r w:rsidRPr="00336C8B">
        <w:rPr>
          <w:b/>
          <w:bCs/>
          <w:lang w:val="en-US" w:eastAsia="zh-CN"/>
        </w:rPr>
        <w:t xml:space="preserve">Observation </w:t>
      </w:r>
      <w:r>
        <w:rPr>
          <w:b/>
          <w:bCs/>
          <w:lang w:val="en-US" w:eastAsia="zh-CN"/>
        </w:rPr>
        <w:t>2</w:t>
      </w:r>
      <w:r w:rsidRPr="00336C8B">
        <w:rPr>
          <w:b/>
          <w:bCs/>
          <w:lang w:val="en-US" w:eastAsia="zh-CN"/>
        </w:rPr>
        <w:t xml:space="preserve">: </w:t>
      </w:r>
      <w:r>
        <w:rPr>
          <w:b/>
          <w:bCs/>
          <w:lang w:val="en-US" w:eastAsia="zh-CN"/>
        </w:rPr>
        <w:t xml:space="preserve">The signalling modifications for EDT enhancement may require different changes if the intention is to deliver downlink EDT transmission. </w:t>
      </w:r>
    </w:p>
    <w:p w14:paraId="356E6C1B" w14:textId="77777777" w:rsidR="003200C8" w:rsidRPr="004F4540" w:rsidRDefault="003200C8" w:rsidP="003200C8">
      <w:pPr>
        <w:rPr>
          <w:bCs/>
        </w:rPr>
      </w:pPr>
      <w:r>
        <w:rPr>
          <w:bCs/>
        </w:rPr>
        <w:t>And proposed the following:</w:t>
      </w:r>
    </w:p>
    <w:p w14:paraId="6BF2DF72" w14:textId="77777777" w:rsidR="007B525F" w:rsidRPr="00633A34" w:rsidRDefault="007B525F" w:rsidP="007B525F">
      <w:pPr>
        <w:rPr>
          <w:b/>
          <w:bCs/>
          <w:lang w:eastAsia="zh-CN"/>
        </w:rPr>
      </w:pPr>
      <w:r>
        <w:rPr>
          <w:rFonts w:hint="eastAsia"/>
          <w:b/>
          <w:bCs/>
          <w:lang w:eastAsia="zh-CN"/>
        </w:rPr>
        <w:t xml:space="preserve">Proposal 1: </w:t>
      </w:r>
      <w:r w:rsidRPr="00633A34">
        <w:rPr>
          <w:b/>
          <w:bCs/>
        </w:rPr>
        <w:t xml:space="preserve">The PUR feature is </w:t>
      </w:r>
      <w:r>
        <w:rPr>
          <w:rFonts w:hint="eastAsia"/>
          <w:b/>
          <w:bCs/>
          <w:lang w:eastAsia="zh-CN"/>
        </w:rPr>
        <w:t xml:space="preserve">considered as </w:t>
      </w:r>
      <w:r w:rsidRPr="00633A34">
        <w:rPr>
          <w:b/>
          <w:bCs/>
        </w:rPr>
        <w:t xml:space="preserve">the baseline for </w:t>
      </w:r>
      <w:r>
        <w:rPr>
          <w:rFonts w:hint="eastAsia"/>
          <w:b/>
          <w:bCs/>
          <w:lang w:eastAsia="zh-CN"/>
        </w:rPr>
        <w:t xml:space="preserve">further </w:t>
      </w:r>
      <w:r w:rsidRPr="00633A34">
        <w:rPr>
          <w:b/>
          <w:bCs/>
        </w:rPr>
        <w:t>uplink capacity enhancement</w:t>
      </w:r>
      <w:r>
        <w:rPr>
          <w:rFonts w:hint="eastAsia"/>
          <w:b/>
          <w:bCs/>
          <w:lang w:eastAsia="zh-CN"/>
        </w:rPr>
        <w:t xml:space="preserve"> in IoT NTN</w:t>
      </w:r>
      <w:r w:rsidRPr="00633A34">
        <w:rPr>
          <w:b/>
          <w:bCs/>
        </w:rPr>
        <w:t>.</w:t>
      </w:r>
      <w:r>
        <w:rPr>
          <w:rFonts w:hint="eastAsia"/>
          <w:b/>
          <w:bCs/>
          <w:lang w:eastAsia="zh-CN"/>
        </w:rPr>
        <w:t xml:space="preserve"> </w:t>
      </w:r>
    </w:p>
    <w:p w14:paraId="5F72FA7E" w14:textId="77777777" w:rsidR="007B525F" w:rsidRDefault="007B525F" w:rsidP="007B525F">
      <w:pPr>
        <w:rPr>
          <w:b/>
          <w:lang w:val="en-US"/>
        </w:rPr>
      </w:pPr>
      <w:r w:rsidRPr="000E3325">
        <w:rPr>
          <w:b/>
          <w:lang w:val="en-US"/>
        </w:rPr>
        <w:t xml:space="preserve">Proposal </w:t>
      </w:r>
      <w:r>
        <w:rPr>
          <w:rFonts w:hint="eastAsia"/>
          <w:b/>
          <w:lang w:val="en-US" w:eastAsia="zh-CN"/>
        </w:rPr>
        <w:t>2</w:t>
      </w:r>
      <w:r w:rsidRPr="000E3325">
        <w:rPr>
          <w:b/>
          <w:lang w:val="en-US"/>
        </w:rPr>
        <w:t xml:space="preserve">: </w:t>
      </w:r>
      <w:r>
        <w:rPr>
          <w:b/>
          <w:lang w:val="en-US"/>
        </w:rPr>
        <w:t>Whether the UE estimated TA (based on UE’s</w:t>
      </w:r>
      <w:r w:rsidRPr="00E20B35">
        <w:rPr>
          <w:b/>
          <w:lang w:val="en-US"/>
        </w:rPr>
        <w:t xml:space="preserve"> GNSS position, the NW broadcasted satellite ephemeris</w:t>
      </w:r>
      <w:r>
        <w:rPr>
          <w:b/>
          <w:lang w:val="en-US"/>
        </w:rPr>
        <w:t xml:space="preserve"> </w:t>
      </w:r>
      <w:r w:rsidRPr="00E20B35">
        <w:rPr>
          <w:b/>
          <w:lang w:val="en-US"/>
        </w:rPr>
        <w:t>and the Common TA parameters</w:t>
      </w:r>
      <w:r>
        <w:rPr>
          <w:b/>
          <w:lang w:val="en-US"/>
        </w:rPr>
        <w:t>) is sufficiently accurate for direct Msg3 transmission should be investigated</w:t>
      </w:r>
      <w:r w:rsidRPr="000E3325">
        <w:rPr>
          <w:b/>
          <w:lang w:val="en-US"/>
        </w:rPr>
        <w:t>.</w:t>
      </w:r>
    </w:p>
    <w:p w14:paraId="5900AB22" w14:textId="77777777" w:rsidR="007B525F" w:rsidRDefault="007B525F" w:rsidP="007B525F">
      <w:pPr>
        <w:rPr>
          <w:b/>
          <w:lang w:val="en-US"/>
        </w:rPr>
      </w:pPr>
      <w:r w:rsidRPr="000E3325">
        <w:rPr>
          <w:b/>
          <w:lang w:val="en-US"/>
        </w:rPr>
        <w:t xml:space="preserve">Proposal </w:t>
      </w:r>
      <w:r>
        <w:rPr>
          <w:rFonts w:hint="eastAsia"/>
          <w:b/>
          <w:lang w:val="en-US" w:eastAsia="zh-CN"/>
        </w:rPr>
        <w:t>3</w:t>
      </w:r>
      <w:r w:rsidRPr="000E3325">
        <w:rPr>
          <w:b/>
          <w:lang w:val="en-US"/>
        </w:rPr>
        <w:t xml:space="preserve">: </w:t>
      </w:r>
      <w:r>
        <w:rPr>
          <w:b/>
          <w:lang w:val="en-US"/>
        </w:rPr>
        <w:t>Send LS to RAN1/RAN4 to clarify whether TA estimated by IoT NTN UE is sufficiently accurate for direct Msg3 transmission for PUR</w:t>
      </w:r>
      <w:r w:rsidRPr="000E3325">
        <w:rPr>
          <w:b/>
          <w:lang w:val="en-US"/>
        </w:rPr>
        <w:t>.</w:t>
      </w:r>
    </w:p>
    <w:p w14:paraId="09B21EC2" w14:textId="77777777" w:rsidR="007B525F" w:rsidRDefault="007B525F" w:rsidP="007B525F">
      <w:pPr>
        <w:rPr>
          <w:b/>
          <w:lang w:val="en-US"/>
        </w:rPr>
      </w:pPr>
      <w:r w:rsidRPr="000E3325">
        <w:rPr>
          <w:b/>
          <w:lang w:val="en-US"/>
        </w:rPr>
        <w:t xml:space="preserve">Proposal </w:t>
      </w:r>
      <w:r>
        <w:rPr>
          <w:b/>
          <w:lang w:val="en-US" w:eastAsia="zh-CN"/>
        </w:rPr>
        <w:t>4</w:t>
      </w:r>
      <w:r w:rsidRPr="000E3325">
        <w:rPr>
          <w:b/>
          <w:lang w:val="en-US"/>
        </w:rPr>
        <w:t xml:space="preserve">: </w:t>
      </w:r>
      <w:r>
        <w:rPr>
          <w:b/>
          <w:lang w:val="en-US"/>
        </w:rPr>
        <w:t>RAN2 confirms C</w:t>
      </w:r>
      <w:r w:rsidRPr="0072245B">
        <w:rPr>
          <w:b/>
          <w:lang w:val="en-US"/>
        </w:rPr>
        <w:t xml:space="preserve">ontention-Based </w:t>
      </w:r>
      <w:r>
        <w:rPr>
          <w:rFonts w:hint="eastAsia"/>
          <w:b/>
          <w:lang w:val="en-US" w:eastAsia="zh-CN"/>
        </w:rPr>
        <w:t xml:space="preserve">Shared </w:t>
      </w:r>
      <w:r w:rsidRPr="0072245B">
        <w:rPr>
          <w:b/>
          <w:lang w:val="en-US"/>
        </w:rPr>
        <w:t>PUR</w:t>
      </w:r>
      <w:r>
        <w:rPr>
          <w:rFonts w:hint="eastAsia"/>
          <w:b/>
          <w:lang w:val="en-US" w:eastAsia="zh-CN"/>
        </w:rPr>
        <w:t xml:space="preserve"> (CBS PUR)</w:t>
      </w:r>
      <w:r w:rsidRPr="0072245B">
        <w:rPr>
          <w:b/>
          <w:lang w:val="en-US"/>
        </w:rPr>
        <w:t xml:space="preserve"> </w:t>
      </w:r>
      <w:r>
        <w:rPr>
          <w:b/>
          <w:lang w:val="en-US"/>
        </w:rPr>
        <w:t xml:space="preserve">is supported </w:t>
      </w:r>
      <w:r>
        <w:rPr>
          <w:rFonts w:hint="eastAsia"/>
          <w:b/>
          <w:lang w:val="en-US" w:eastAsia="zh-CN"/>
        </w:rPr>
        <w:t>in</w:t>
      </w:r>
      <w:r w:rsidRPr="0072245B">
        <w:rPr>
          <w:b/>
          <w:lang w:val="en-US"/>
        </w:rPr>
        <w:t xml:space="preserve"> IoT NTN</w:t>
      </w:r>
      <w:r w:rsidRPr="000E3325">
        <w:rPr>
          <w:b/>
          <w:lang w:val="en-US"/>
        </w:rPr>
        <w:t>.</w:t>
      </w:r>
    </w:p>
    <w:p w14:paraId="11529F11" w14:textId="77777777" w:rsidR="007B525F" w:rsidRDefault="007B525F" w:rsidP="007B525F">
      <w:pPr>
        <w:rPr>
          <w:b/>
          <w:lang w:val="en-US"/>
        </w:rPr>
      </w:pPr>
      <w:r w:rsidRPr="000E3325">
        <w:rPr>
          <w:b/>
          <w:lang w:val="en-US"/>
        </w:rPr>
        <w:t xml:space="preserve">Proposal </w:t>
      </w:r>
      <w:r>
        <w:rPr>
          <w:rFonts w:hint="eastAsia"/>
          <w:b/>
          <w:lang w:val="en-US" w:eastAsia="zh-CN"/>
        </w:rPr>
        <w:t>5</w:t>
      </w:r>
      <w:r w:rsidRPr="000E3325">
        <w:rPr>
          <w:b/>
          <w:lang w:val="en-US"/>
        </w:rPr>
        <w:t xml:space="preserve">: </w:t>
      </w:r>
      <w:r>
        <w:rPr>
          <w:rFonts w:hint="eastAsia"/>
          <w:b/>
          <w:lang w:val="en-US" w:eastAsia="zh-CN"/>
        </w:rPr>
        <w:t xml:space="preserve">RAN2 to study the configuration of shared PUR resource should be provided to UE via System Information or dedicated </w:t>
      </w:r>
      <w:r>
        <w:rPr>
          <w:b/>
          <w:lang w:val="en-US" w:eastAsia="zh-CN"/>
        </w:rPr>
        <w:t>signaling</w:t>
      </w:r>
      <w:r w:rsidRPr="000E3325">
        <w:rPr>
          <w:b/>
          <w:lang w:val="en-US"/>
        </w:rPr>
        <w:t>.</w:t>
      </w:r>
    </w:p>
    <w:p w14:paraId="29AD178F" w14:textId="77777777" w:rsidR="007B525F" w:rsidRDefault="007B525F" w:rsidP="007B525F">
      <w:pPr>
        <w:rPr>
          <w:b/>
          <w:lang w:val="en-US" w:eastAsia="zh-CN"/>
        </w:rPr>
      </w:pPr>
      <w:r w:rsidRPr="000E3325">
        <w:rPr>
          <w:b/>
          <w:lang w:val="en-US"/>
        </w:rPr>
        <w:t xml:space="preserve">Proposal </w:t>
      </w:r>
      <w:r>
        <w:rPr>
          <w:rFonts w:hint="eastAsia"/>
          <w:b/>
          <w:lang w:val="en-US" w:eastAsia="zh-CN"/>
        </w:rPr>
        <w:t>6</w:t>
      </w:r>
      <w:r w:rsidRPr="000E3325">
        <w:rPr>
          <w:b/>
          <w:lang w:val="en-US"/>
        </w:rPr>
        <w:t xml:space="preserve">: </w:t>
      </w:r>
      <w:r>
        <w:rPr>
          <w:rFonts w:hint="eastAsia"/>
          <w:b/>
          <w:lang w:val="en-US" w:eastAsia="zh-CN"/>
        </w:rPr>
        <w:t xml:space="preserve">If the shared PUR resource is provided via SIB, mechanism to control </w:t>
      </w:r>
      <w:r>
        <w:rPr>
          <w:b/>
          <w:lang w:val="en-US" w:eastAsia="zh-CN"/>
        </w:rPr>
        <w:t xml:space="preserve">and/or resolve </w:t>
      </w:r>
      <w:r>
        <w:rPr>
          <w:rFonts w:hint="eastAsia"/>
          <w:b/>
          <w:lang w:val="en-US" w:eastAsia="zh-CN"/>
        </w:rPr>
        <w:t>the Msg3 collision should be supported</w:t>
      </w:r>
      <w:r w:rsidRPr="000E3325">
        <w:rPr>
          <w:b/>
          <w:lang w:val="en-US"/>
        </w:rPr>
        <w:t>.</w:t>
      </w:r>
      <w:r>
        <w:rPr>
          <w:rFonts w:hint="eastAsia"/>
          <w:b/>
          <w:lang w:val="en-US" w:eastAsia="zh-CN"/>
        </w:rPr>
        <w:t xml:space="preserve"> </w:t>
      </w:r>
    </w:p>
    <w:p w14:paraId="706D8E41" w14:textId="77777777" w:rsidR="007B525F" w:rsidRPr="00397195" w:rsidRDefault="007B525F" w:rsidP="007B525F">
      <w:pPr>
        <w:rPr>
          <w:b/>
          <w:lang w:val="en-US" w:eastAsia="zh-CN"/>
        </w:rPr>
      </w:pPr>
      <w:r w:rsidRPr="00397195">
        <w:rPr>
          <w:b/>
          <w:lang w:val="en-US"/>
        </w:rPr>
        <w:t xml:space="preserve">Proposal </w:t>
      </w:r>
      <w:r>
        <w:rPr>
          <w:rFonts w:hint="eastAsia"/>
          <w:b/>
          <w:lang w:val="en-US" w:eastAsia="zh-CN"/>
        </w:rPr>
        <w:t>7</w:t>
      </w:r>
      <w:r w:rsidRPr="00397195">
        <w:rPr>
          <w:b/>
          <w:lang w:val="en-US"/>
        </w:rPr>
        <w:t xml:space="preserve">: </w:t>
      </w:r>
      <w:r w:rsidRPr="00ED109F">
        <w:rPr>
          <w:b/>
          <w:lang w:val="en-US"/>
        </w:rPr>
        <w:t xml:space="preserve">If the shared PUR resource is provided via </w:t>
      </w:r>
      <w:r>
        <w:rPr>
          <w:b/>
          <w:lang w:val="en-US" w:eastAsia="zh-CN"/>
        </w:rPr>
        <w:t>dedicated</w:t>
      </w:r>
      <w:r>
        <w:rPr>
          <w:rFonts w:hint="eastAsia"/>
          <w:b/>
          <w:lang w:val="en-US" w:eastAsia="zh-CN"/>
        </w:rPr>
        <w:t xml:space="preserve"> </w:t>
      </w:r>
      <w:r>
        <w:rPr>
          <w:b/>
          <w:lang w:val="en-US" w:eastAsia="zh-CN"/>
        </w:rPr>
        <w:t xml:space="preserve">signaling, </w:t>
      </w:r>
      <w:r>
        <w:rPr>
          <w:b/>
          <w:lang w:val="en-US"/>
        </w:rPr>
        <w:t>mechanism</w:t>
      </w:r>
      <w:r>
        <w:rPr>
          <w:rFonts w:hint="eastAsia"/>
          <w:b/>
          <w:lang w:val="en-US" w:eastAsia="zh-CN"/>
        </w:rPr>
        <w:t xml:space="preserve"> to enable</w:t>
      </w:r>
      <w:r w:rsidRPr="00D84177">
        <w:rPr>
          <w:b/>
          <w:lang w:val="en-US"/>
        </w:rPr>
        <w:t xml:space="preserve"> PUR configuration can be applicable to other cells than the serving cell </w:t>
      </w:r>
      <w:r>
        <w:rPr>
          <w:rFonts w:hint="eastAsia"/>
          <w:b/>
          <w:lang w:val="en-US" w:eastAsia="zh-CN"/>
        </w:rPr>
        <w:t>should be supported</w:t>
      </w:r>
      <w:r w:rsidRPr="00397195">
        <w:rPr>
          <w:b/>
          <w:lang w:val="en-US"/>
        </w:rPr>
        <w:t>.</w:t>
      </w:r>
      <w:r>
        <w:rPr>
          <w:rFonts w:hint="eastAsia"/>
          <w:b/>
          <w:lang w:val="en-US" w:eastAsia="zh-CN"/>
        </w:rPr>
        <w:t xml:space="preserve"> </w:t>
      </w:r>
    </w:p>
    <w:p w14:paraId="35F7547E" w14:textId="77777777" w:rsidR="007B525F" w:rsidRDefault="007B525F" w:rsidP="007B525F">
      <w:pPr>
        <w:rPr>
          <w:b/>
          <w:lang w:val="en-US" w:eastAsia="zh-CN"/>
        </w:rPr>
      </w:pPr>
      <w:r w:rsidRPr="000E3325">
        <w:rPr>
          <w:b/>
          <w:lang w:val="en-US"/>
        </w:rPr>
        <w:t xml:space="preserve">Proposal </w:t>
      </w:r>
      <w:r>
        <w:rPr>
          <w:rFonts w:hint="eastAsia"/>
          <w:b/>
          <w:lang w:val="en-US" w:eastAsia="zh-CN"/>
        </w:rPr>
        <w:t>8</w:t>
      </w:r>
      <w:r w:rsidRPr="000E3325">
        <w:rPr>
          <w:b/>
          <w:lang w:val="en-US"/>
        </w:rPr>
        <w:t xml:space="preserve">: </w:t>
      </w:r>
      <w:r>
        <w:rPr>
          <w:rFonts w:hint="eastAsia"/>
          <w:b/>
          <w:lang w:val="en-US" w:eastAsia="zh-CN"/>
        </w:rPr>
        <w:t xml:space="preserve">To support efficient delivery of Msg4, RAN2 to study on how to reduce the </w:t>
      </w:r>
      <w:r w:rsidRPr="00576207">
        <w:rPr>
          <w:b/>
          <w:lang w:val="en-US" w:eastAsia="zh-CN"/>
        </w:rPr>
        <w:t xml:space="preserve">PDCCH usage for Msg4 scheduling and/or the PDSCH usage for Msg4 </w:t>
      </w:r>
      <w:r>
        <w:rPr>
          <w:rFonts w:hint="eastAsia"/>
          <w:b/>
          <w:lang w:val="en-US" w:eastAsia="zh-CN"/>
        </w:rPr>
        <w:t>transmission.</w:t>
      </w:r>
    </w:p>
    <w:p w14:paraId="6C71296E" w14:textId="77777777" w:rsidR="007B525F" w:rsidRPr="00503885" w:rsidRDefault="007B525F" w:rsidP="007B525F">
      <w:pPr>
        <w:rPr>
          <w:b/>
          <w:bCs/>
          <w:lang w:val="en-US" w:eastAsia="zh-CN"/>
        </w:rPr>
      </w:pPr>
      <w:r w:rsidRPr="00503885">
        <w:rPr>
          <w:b/>
          <w:bCs/>
          <w:lang w:val="en-US" w:eastAsia="zh-CN"/>
        </w:rPr>
        <w:t>Proposal</w:t>
      </w:r>
      <w:r>
        <w:rPr>
          <w:b/>
          <w:bCs/>
          <w:lang w:val="en-US" w:eastAsia="zh-CN"/>
        </w:rPr>
        <w:t xml:space="preserve"> </w:t>
      </w:r>
      <w:r>
        <w:rPr>
          <w:rFonts w:hint="eastAsia"/>
          <w:b/>
          <w:bCs/>
          <w:lang w:val="en-US" w:eastAsia="zh-CN"/>
        </w:rPr>
        <w:t>9</w:t>
      </w:r>
      <w:r w:rsidRPr="00503885">
        <w:rPr>
          <w:b/>
          <w:bCs/>
          <w:lang w:val="en-US" w:eastAsia="zh-CN"/>
        </w:rPr>
        <w:t>:</w:t>
      </w:r>
      <w:r w:rsidRPr="0093056A">
        <w:rPr>
          <w:b/>
          <w:bCs/>
          <w:lang w:val="en-US" w:eastAsia="zh-CN"/>
        </w:rPr>
        <w:t xml:space="preserve"> RAN2 to consider reduction of number of signalling messages for both MO-EDT and MT-EDT procedure.</w:t>
      </w:r>
    </w:p>
    <w:p w14:paraId="29427EE6" w14:textId="77777777" w:rsidR="002853B5" w:rsidRDefault="002853B5" w:rsidP="002853B5">
      <w:pPr>
        <w:pStyle w:val="Heading1"/>
        <w:rPr>
          <w:lang w:val="en-US"/>
        </w:rPr>
      </w:pPr>
      <w:r>
        <w:rPr>
          <w:lang w:val="en-US"/>
        </w:rPr>
        <w:t>Reference</w:t>
      </w:r>
    </w:p>
    <w:p w14:paraId="770B13DE" w14:textId="77777777" w:rsidR="002853B5" w:rsidRPr="00FE77D6" w:rsidRDefault="002853B5" w:rsidP="002853B5">
      <w:pPr>
        <w:rPr>
          <w:lang w:val="en-US"/>
        </w:rPr>
      </w:pPr>
      <w:r>
        <w:rPr>
          <w:lang w:val="en-US"/>
        </w:rPr>
        <w:t xml:space="preserve">[1] </w:t>
      </w:r>
      <w:r w:rsidRPr="00FE77D6">
        <w:rPr>
          <w:lang w:val="en-US"/>
        </w:rPr>
        <w:t>RP-240776 Revised WID on Non-Terrestrial Networks (NTN) for Internet of Things (IoT) Phase 3</w:t>
      </w:r>
    </w:p>
    <w:p w14:paraId="7F063570" w14:textId="77777777" w:rsidR="002853B5" w:rsidRPr="009F4B0D" w:rsidRDefault="002853B5" w:rsidP="002853B5">
      <w:pPr>
        <w:rPr>
          <w:lang w:val="en-US"/>
        </w:rPr>
      </w:pPr>
      <w:r>
        <w:rPr>
          <w:lang w:val="en-US"/>
        </w:rPr>
        <w:t xml:space="preserve">[2] </w:t>
      </w:r>
      <w:r w:rsidRPr="00FE77D6">
        <w:rPr>
          <w:lang w:val="en-US"/>
        </w:rPr>
        <w:t>RP-233783 Satellite operator priorities for IoT NTN Evolution in Release 19, Viasat, Inmarsat, Omnispace, Ligado, Skylo.</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6EFAE" w14:textId="77777777" w:rsidR="00835244" w:rsidRDefault="00835244">
      <w:r>
        <w:separator/>
      </w:r>
    </w:p>
  </w:endnote>
  <w:endnote w:type="continuationSeparator" w:id="0">
    <w:p w14:paraId="44D9CF00" w14:textId="77777777" w:rsidR="00835244" w:rsidRDefault="00835244">
      <w:r>
        <w:continuationSeparator/>
      </w:r>
    </w:p>
  </w:endnote>
  <w:endnote w:type="continuationNotice" w:id="1">
    <w:p w14:paraId="23B9733B" w14:textId="77777777" w:rsidR="00835244" w:rsidRDefault="00835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C8E4E" w14:textId="77777777" w:rsidR="00835244" w:rsidRDefault="00835244">
      <w:r>
        <w:separator/>
      </w:r>
    </w:p>
  </w:footnote>
  <w:footnote w:type="continuationSeparator" w:id="0">
    <w:p w14:paraId="294565E1" w14:textId="77777777" w:rsidR="00835244" w:rsidRDefault="00835244">
      <w:r>
        <w:continuationSeparator/>
      </w:r>
    </w:p>
  </w:footnote>
  <w:footnote w:type="continuationNotice" w:id="1">
    <w:p w14:paraId="5DB5F215" w14:textId="77777777" w:rsidR="00835244" w:rsidRDefault="008352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1A66031"/>
    <w:multiLevelType w:val="hybridMultilevel"/>
    <w:tmpl w:val="12A0CE7C"/>
    <w:lvl w:ilvl="0" w:tplc="1A64B7F4">
      <w:start w:val="1"/>
      <w:numFmt w:val="bullet"/>
      <w:lvlText w:val=""/>
      <w:lvlJc w:val="left"/>
      <w:pPr>
        <w:ind w:left="2160" w:hanging="360"/>
      </w:pPr>
      <w:rPr>
        <w:rFonts w:ascii="Symbol" w:hAnsi="Symbol"/>
      </w:rPr>
    </w:lvl>
    <w:lvl w:ilvl="1" w:tplc="B126A5A0">
      <w:start w:val="1"/>
      <w:numFmt w:val="bullet"/>
      <w:lvlText w:val=""/>
      <w:lvlJc w:val="left"/>
      <w:pPr>
        <w:ind w:left="2160" w:hanging="360"/>
      </w:pPr>
      <w:rPr>
        <w:rFonts w:ascii="Symbol" w:hAnsi="Symbol"/>
      </w:rPr>
    </w:lvl>
    <w:lvl w:ilvl="2" w:tplc="78364EDE">
      <w:start w:val="1"/>
      <w:numFmt w:val="bullet"/>
      <w:lvlText w:val=""/>
      <w:lvlJc w:val="left"/>
      <w:pPr>
        <w:ind w:left="2160" w:hanging="360"/>
      </w:pPr>
      <w:rPr>
        <w:rFonts w:ascii="Symbol" w:hAnsi="Symbol"/>
      </w:rPr>
    </w:lvl>
    <w:lvl w:ilvl="3" w:tplc="F84C3260">
      <w:start w:val="1"/>
      <w:numFmt w:val="bullet"/>
      <w:lvlText w:val=""/>
      <w:lvlJc w:val="left"/>
      <w:pPr>
        <w:ind w:left="2160" w:hanging="360"/>
      </w:pPr>
      <w:rPr>
        <w:rFonts w:ascii="Symbol" w:hAnsi="Symbol"/>
      </w:rPr>
    </w:lvl>
    <w:lvl w:ilvl="4" w:tplc="0E2C0132">
      <w:start w:val="1"/>
      <w:numFmt w:val="bullet"/>
      <w:lvlText w:val=""/>
      <w:lvlJc w:val="left"/>
      <w:pPr>
        <w:ind w:left="2160" w:hanging="360"/>
      </w:pPr>
      <w:rPr>
        <w:rFonts w:ascii="Symbol" w:hAnsi="Symbol"/>
      </w:rPr>
    </w:lvl>
    <w:lvl w:ilvl="5" w:tplc="24AE9646">
      <w:start w:val="1"/>
      <w:numFmt w:val="bullet"/>
      <w:lvlText w:val=""/>
      <w:lvlJc w:val="left"/>
      <w:pPr>
        <w:ind w:left="2160" w:hanging="360"/>
      </w:pPr>
      <w:rPr>
        <w:rFonts w:ascii="Symbol" w:hAnsi="Symbol"/>
      </w:rPr>
    </w:lvl>
    <w:lvl w:ilvl="6" w:tplc="7CF2DABC">
      <w:start w:val="1"/>
      <w:numFmt w:val="bullet"/>
      <w:lvlText w:val=""/>
      <w:lvlJc w:val="left"/>
      <w:pPr>
        <w:ind w:left="2160" w:hanging="360"/>
      </w:pPr>
      <w:rPr>
        <w:rFonts w:ascii="Symbol" w:hAnsi="Symbol"/>
      </w:rPr>
    </w:lvl>
    <w:lvl w:ilvl="7" w:tplc="06765E0C">
      <w:start w:val="1"/>
      <w:numFmt w:val="bullet"/>
      <w:lvlText w:val=""/>
      <w:lvlJc w:val="left"/>
      <w:pPr>
        <w:ind w:left="2160" w:hanging="360"/>
      </w:pPr>
      <w:rPr>
        <w:rFonts w:ascii="Symbol" w:hAnsi="Symbol"/>
      </w:rPr>
    </w:lvl>
    <w:lvl w:ilvl="8" w:tplc="801C3AD4">
      <w:start w:val="1"/>
      <w:numFmt w:val="bullet"/>
      <w:lvlText w:val=""/>
      <w:lvlJc w:val="left"/>
      <w:pPr>
        <w:ind w:left="2160" w:hanging="360"/>
      </w:pPr>
      <w:rPr>
        <w:rFonts w:ascii="Symbol" w:hAnsi="Symbol"/>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5F85F23"/>
    <w:multiLevelType w:val="hybridMultilevel"/>
    <w:tmpl w:val="285CC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30310387">
    <w:abstractNumId w:val="17"/>
  </w:num>
  <w:num w:numId="19" w16cid:durableId="6114713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1720D"/>
    <w:rsid w:val="00023331"/>
    <w:rsid w:val="00023C40"/>
    <w:rsid w:val="0002507D"/>
    <w:rsid w:val="00025D86"/>
    <w:rsid w:val="00033397"/>
    <w:rsid w:val="000335A2"/>
    <w:rsid w:val="00040095"/>
    <w:rsid w:val="000401C2"/>
    <w:rsid w:val="0004077F"/>
    <w:rsid w:val="00046E40"/>
    <w:rsid w:val="00052647"/>
    <w:rsid w:val="00060CD8"/>
    <w:rsid w:val="0006198C"/>
    <w:rsid w:val="00065268"/>
    <w:rsid w:val="00073C9C"/>
    <w:rsid w:val="000752A8"/>
    <w:rsid w:val="00076412"/>
    <w:rsid w:val="00080512"/>
    <w:rsid w:val="00090468"/>
    <w:rsid w:val="00092381"/>
    <w:rsid w:val="00094568"/>
    <w:rsid w:val="00096C91"/>
    <w:rsid w:val="000A0B5F"/>
    <w:rsid w:val="000B0E35"/>
    <w:rsid w:val="000B2208"/>
    <w:rsid w:val="000B3AAC"/>
    <w:rsid w:val="000B4CAA"/>
    <w:rsid w:val="000B7BCF"/>
    <w:rsid w:val="000C522B"/>
    <w:rsid w:val="000D58AB"/>
    <w:rsid w:val="000E63EB"/>
    <w:rsid w:val="000E7941"/>
    <w:rsid w:val="000E7EB0"/>
    <w:rsid w:val="00106CE3"/>
    <w:rsid w:val="00112F1A"/>
    <w:rsid w:val="0012610D"/>
    <w:rsid w:val="00145075"/>
    <w:rsid w:val="00147A86"/>
    <w:rsid w:val="00154EA8"/>
    <w:rsid w:val="0016086F"/>
    <w:rsid w:val="001741A0"/>
    <w:rsid w:val="001743CD"/>
    <w:rsid w:val="00175FA0"/>
    <w:rsid w:val="0018542A"/>
    <w:rsid w:val="00190320"/>
    <w:rsid w:val="00194CD0"/>
    <w:rsid w:val="0019745D"/>
    <w:rsid w:val="001A2BCF"/>
    <w:rsid w:val="001B41E9"/>
    <w:rsid w:val="001B49C9"/>
    <w:rsid w:val="001C0773"/>
    <w:rsid w:val="001C23F4"/>
    <w:rsid w:val="001C4F79"/>
    <w:rsid w:val="001E0939"/>
    <w:rsid w:val="001F168B"/>
    <w:rsid w:val="001F7831"/>
    <w:rsid w:val="00202726"/>
    <w:rsid w:val="00204045"/>
    <w:rsid w:val="0020712B"/>
    <w:rsid w:val="0022606D"/>
    <w:rsid w:val="00230F22"/>
    <w:rsid w:val="00231728"/>
    <w:rsid w:val="0023617D"/>
    <w:rsid w:val="00242A01"/>
    <w:rsid w:val="00244A05"/>
    <w:rsid w:val="00245B4A"/>
    <w:rsid w:val="00250229"/>
    <w:rsid w:val="00250404"/>
    <w:rsid w:val="00255905"/>
    <w:rsid w:val="00256B74"/>
    <w:rsid w:val="002610D8"/>
    <w:rsid w:val="002747EC"/>
    <w:rsid w:val="002853B5"/>
    <w:rsid w:val="002855BF"/>
    <w:rsid w:val="00290A7C"/>
    <w:rsid w:val="0029725F"/>
    <w:rsid w:val="002A3799"/>
    <w:rsid w:val="002B1F73"/>
    <w:rsid w:val="002B2988"/>
    <w:rsid w:val="002B344C"/>
    <w:rsid w:val="002B5A38"/>
    <w:rsid w:val="002C3E58"/>
    <w:rsid w:val="002C6858"/>
    <w:rsid w:val="002F0D22"/>
    <w:rsid w:val="002F2B13"/>
    <w:rsid w:val="00300B5F"/>
    <w:rsid w:val="0030514D"/>
    <w:rsid w:val="00311B17"/>
    <w:rsid w:val="003146C2"/>
    <w:rsid w:val="003172DC"/>
    <w:rsid w:val="003200C8"/>
    <w:rsid w:val="00325AE3"/>
    <w:rsid w:val="00326069"/>
    <w:rsid w:val="003343CC"/>
    <w:rsid w:val="00344FDA"/>
    <w:rsid w:val="00350B97"/>
    <w:rsid w:val="00352ECD"/>
    <w:rsid w:val="0035462D"/>
    <w:rsid w:val="0035624D"/>
    <w:rsid w:val="00361ABC"/>
    <w:rsid w:val="003620F9"/>
    <w:rsid w:val="0036459E"/>
    <w:rsid w:val="00364B41"/>
    <w:rsid w:val="00374F7D"/>
    <w:rsid w:val="00380D43"/>
    <w:rsid w:val="00383096"/>
    <w:rsid w:val="00391AE1"/>
    <w:rsid w:val="0039346C"/>
    <w:rsid w:val="003A181F"/>
    <w:rsid w:val="003A41EF"/>
    <w:rsid w:val="003A4DE8"/>
    <w:rsid w:val="003B40AD"/>
    <w:rsid w:val="003B5F69"/>
    <w:rsid w:val="003B62D8"/>
    <w:rsid w:val="003C4E37"/>
    <w:rsid w:val="003C5299"/>
    <w:rsid w:val="003D0116"/>
    <w:rsid w:val="003D0FD0"/>
    <w:rsid w:val="003E16BE"/>
    <w:rsid w:val="003F4E28"/>
    <w:rsid w:val="003F76B6"/>
    <w:rsid w:val="004006E8"/>
    <w:rsid w:val="00401855"/>
    <w:rsid w:val="00413408"/>
    <w:rsid w:val="00414169"/>
    <w:rsid w:val="00421982"/>
    <w:rsid w:val="00424E1E"/>
    <w:rsid w:val="00441F31"/>
    <w:rsid w:val="00441FF2"/>
    <w:rsid w:val="00446C3A"/>
    <w:rsid w:val="00447FE1"/>
    <w:rsid w:val="00450C68"/>
    <w:rsid w:val="004621AE"/>
    <w:rsid w:val="00465587"/>
    <w:rsid w:val="00467BE4"/>
    <w:rsid w:val="00472A74"/>
    <w:rsid w:val="004765ED"/>
    <w:rsid w:val="00477455"/>
    <w:rsid w:val="004840B1"/>
    <w:rsid w:val="00490EBF"/>
    <w:rsid w:val="004A1F7B"/>
    <w:rsid w:val="004A66B5"/>
    <w:rsid w:val="004B0258"/>
    <w:rsid w:val="004C44D2"/>
    <w:rsid w:val="004C4CB0"/>
    <w:rsid w:val="004D0262"/>
    <w:rsid w:val="004D3411"/>
    <w:rsid w:val="004D3578"/>
    <w:rsid w:val="004D380D"/>
    <w:rsid w:val="004E213A"/>
    <w:rsid w:val="004E7553"/>
    <w:rsid w:val="004F4540"/>
    <w:rsid w:val="004F73A7"/>
    <w:rsid w:val="00503171"/>
    <w:rsid w:val="00503885"/>
    <w:rsid w:val="00506C28"/>
    <w:rsid w:val="00514B09"/>
    <w:rsid w:val="00526692"/>
    <w:rsid w:val="00534DA0"/>
    <w:rsid w:val="00537809"/>
    <w:rsid w:val="005427B6"/>
    <w:rsid w:val="005432D9"/>
    <w:rsid w:val="00543E6C"/>
    <w:rsid w:val="00565087"/>
    <w:rsid w:val="0056573F"/>
    <w:rsid w:val="00565D35"/>
    <w:rsid w:val="00571279"/>
    <w:rsid w:val="00575FC5"/>
    <w:rsid w:val="00576207"/>
    <w:rsid w:val="005A13AB"/>
    <w:rsid w:val="005A1DAF"/>
    <w:rsid w:val="005A37B0"/>
    <w:rsid w:val="005A49C6"/>
    <w:rsid w:val="005C438F"/>
    <w:rsid w:val="005C766E"/>
    <w:rsid w:val="005C7CD5"/>
    <w:rsid w:val="005D2370"/>
    <w:rsid w:val="005E76C6"/>
    <w:rsid w:val="00607D1C"/>
    <w:rsid w:val="00611566"/>
    <w:rsid w:val="0061671E"/>
    <w:rsid w:val="00621DA7"/>
    <w:rsid w:val="006242CF"/>
    <w:rsid w:val="006279DD"/>
    <w:rsid w:val="00633A34"/>
    <w:rsid w:val="00646D99"/>
    <w:rsid w:val="0065319A"/>
    <w:rsid w:val="006547DF"/>
    <w:rsid w:val="00656910"/>
    <w:rsid w:val="006574C0"/>
    <w:rsid w:val="00660C8F"/>
    <w:rsid w:val="00664741"/>
    <w:rsid w:val="006841DF"/>
    <w:rsid w:val="00696821"/>
    <w:rsid w:val="006B716A"/>
    <w:rsid w:val="006C66D8"/>
    <w:rsid w:val="006D1E24"/>
    <w:rsid w:val="006D35DE"/>
    <w:rsid w:val="006E1057"/>
    <w:rsid w:val="006E1417"/>
    <w:rsid w:val="006E5173"/>
    <w:rsid w:val="006E67E2"/>
    <w:rsid w:val="006F6A2C"/>
    <w:rsid w:val="00704264"/>
    <w:rsid w:val="007069DC"/>
    <w:rsid w:val="00706E6F"/>
    <w:rsid w:val="00710201"/>
    <w:rsid w:val="0071242F"/>
    <w:rsid w:val="0072073A"/>
    <w:rsid w:val="0072245B"/>
    <w:rsid w:val="00723B23"/>
    <w:rsid w:val="00733E53"/>
    <w:rsid w:val="007342B5"/>
    <w:rsid w:val="00734A5B"/>
    <w:rsid w:val="00744E76"/>
    <w:rsid w:val="00750870"/>
    <w:rsid w:val="0075325E"/>
    <w:rsid w:val="00754D5A"/>
    <w:rsid w:val="00754F55"/>
    <w:rsid w:val="007560A6"/>
    <w:rsid w:val="00757D40"/>
    <w:rsid w:val="007662B5"/>
    <w:rsid w:val="00771E0C"/>
    <w:rsid w:val="00781F0F"/>
    <w:rsid w:val="007829E4"/>
    <w:rsid w:val="0078727C"/>
    <w:rsid w:val="0079049D"/>
    <w:rsid w:val="00793D3E"/>
    <w:rsid w:val="00793DC5"/>
    <w:rsid w:val="00796823"/>
    <w:rsid w:val="007A2E55"/>
    <w:rsid w:val="007A4532"/>
    <w:rsid w:val="007A6F95"/>
    <w:rsid w:val="007B18D8"/>
    <w:rsid w:val="007B525F"/>
    <w:rsid w:val="007C095F"/>
    <w:rsid w:val="007C2DD0"/>
    <w:rsid w:val="007C363D"/>
    <w:rsid w:val="007C3CC4"/>
    <w:rsid w:val="007D5988"/>
    <w:rsid w:val="007D7827"/>
    <w:rsid w:val="007F2E08"/>
    <w:rsid w:val="008024FA"/>
    <w:rsid w:val="008028A4"/>
    <w:rsid w:val="00802B81"/>
    <w:rsid w:val="00812FC2"/>
    <w:rsid w:val="00813245"/>
    <w:rsid w:val="0083006E"/>
    <w:rsid w:val="00835244"/>
    <w:rsid w:val="00840DE0"/>
    <w:rsid w:val="00847CD0"/>
    <w:rsid w:val="00850060"/>
    <w:rsid w:val="0085191E"/>
    <w:rsid w:val="008572B3"/>
    <w:rsid w:val="008607A8"/>
    <w:rsid w:val="0086354A"/>
    <w:rsid w:val="008700B2"/>
    <w:rsid w:val="00870E4C"/>
    <w:rsid w:val="00873D89"/>
    <w:rsid w:val="008768CA"/>
    <w:rsid w:val="00877EF9"/>
    <w:rsid w:val="00880559"/>
    <w:rsid w:val="00881B7D"/>
    <w:rsid w:val="008B2FCD"/>
    <w:rsid w:val="008B5306"/>
    <w:rsid w:val="008B54E8"/>
    <w:rsid w:val="008C2E2A"/>
    <w:rsid w:val="008C3057"/>
    <w:rsid w:val="008D2C5D"/>
    <w:rsid w:val="008D2E4D"/>
    <w:rsid w:val="008D6919"/>
    <w:rsid w:val="008F396F"/>
    <w:rsid w:val="008F3DCD"/>
    <w:rsid w:val="0090271F"/>
    <w:rsid w:val="00902DB9"/>
    <w:rsid w:val="009031F1"/>
    <w:rsid w:val="0090466A"/>
    <w:rsid w:val="00905E5A"/>
    <w:rsid w:val="0091162F"/>
    <w:rsid w:val="00913036"/>
    <w:rsid w:val="00913914"/>
    <w:rsid w:val="00915A3F"/>
    <w:rsid w:val="00921F95"/>
    <w:rsid w:val="00923655"/>
    <w:rsid w:val="009248C6"/>
    <w:rsid w:val="0093056A"/>
    <w:rsid w:val="00930976"/>
    <w:rsid w:val="009339CB"/>
    <w:rsid w:val="00933C92"/>
    <w:rsid w:val="00936071"/>
    <w:rsid w:val="009376CD"/>
    <w:rsid w:val="00940212"/>
    <w:rsid w:val="0094261D"/>
    <w:rsid w:val="00942EC2"/>
    <w:rsid w:val="00943459"/>
    <w:rsid w:val="00946975"/>
    <w:rsid w:val="009552F3"/>
    <w:rsid w:val="009558F8"/>
    <w:rsid w:val="00955DF5"/>
    <w:rsid w:val="00961B32"/>
    <w:rsid w:val="00962509"/>
    <w:rsid w:val="00965037"/>
    <w:rsid w:val="00970DB3"/>
    <w:rsid w:val="009740FA"/>
    <w:rsid w:val="00974BB0"/>
    <w:rsid w:val="00975BCD"/>
    <w:rsid w:val="009818A2"/>
    <w:rsid w:val="00984271"/>
    <w:rsid w:val="009875EE"/>
    <w:rsid w:val="009928A9"/>
    <w:rsid w:val="00995A8E"/>
    <w:rsid w:val="0099705E"/>
    <w:rsid w:val="009A0AF3"/>
    <w:rsid w:val="009A7E76"/>
    <w:rsid w:val="009B07CD"/>
    <w:rsid w:val="009B2B2B"/>
    <w:rsid w:val="009C19E9"/>
    <w:rsid w:val="009D74A6"/>
    <w:rsid w:val="009E0E87"/>
    <w:rsid w:val="009F41C3"/>
    <w:rsid w:val="009F6E13"/>
    <w:rsid w:val="00A10F02"/>
    <w:rsid w:val="00A17176"/>
    <w:rsid w:val="00A172E0"/>
    <w:rsid w:val="00A204CA"/>
    <w:rsid w:val="00A209D6"/>
    <w:rsid w:val="00A20B8D"/>
    <w:rsid w:val="00A22738"/>
    <w:rsid w:val="00A320DA"/>
    <w:rsid w:val="00A33EE0"/>
    <w:rsid w:val="00A36F5F"/>
    <w:rsid w:val="00A430EC"/>
    <w:rsid w:val="00A44106"/>
    <w:rsid w:val="00A53724"/>
    <w:rsid w:val="00A54B2B"/>
    <w:rsid w:val="00A5769C"/>
    <w:rsid w:val="00A703B6"/>
    <w:rsid w:val="00A750D7"/>
    <w:rsid w:val="00A82346"/>
    <w:rsid w:val="00A83A74"/>
    <w:rsid w:val="00A926A4"/>
    <w:rsid w:val="00A92DE7"/>
    <w:rsid w:val="00A9671C"/>
    <w:rsid w:val="00AA1553"/>
    <w:rsid w:val="00AA35B9"/>
    <w:rsid w:val="00AA367B"/>
    <w:rsid w:val="00AD7E7C"/>
    <w:rsid w:val="00AE11C8"/>
    <w:rsid w:val="00AE26C3"/>
    <w:rsid w:val="00B05380"/>
    <w:rsid w:val="00B05962"/>
    <w:rsid w:val="00B124FE"/>
    <w:rsid w:val="00B15449"/>
    <w:rsid w:val="00B15831"/>
    <w:rsid w:val="00B16A65"/>
    <w:rsid w:val="00B16C2F"/>
    <w:rsid w:val="00B2095B"/>
    <w:rsid w:val="00B24A8F"/>
    <w:rsid w:val="00B27303"/>
    <w:rsid w:val="00B352A3"/>
    <w:rsid w:val="00B4088D"/>
    <w:rsid w:val="00B446EF"/>
    <w:rsid w:val="00B47FD1"/>
    <w:rsid w:val="00B516BB"/>
    <w:rsid w:val="00B540E5"/>
    <w:rsid w:val="00B54490"/>
    <w:rsid w:val="00B5751D"/>
    <w:rsid w:val="00B669E9"/>
    <w:rsid w:val="00B7538C"/>
    <w:rsid w:val="00B76971"/>
    <w:rsid w:val="00B77FCF"/>
    <w:rsid w:val="00B84DB2"/>
    <w:rsid w:val="00BA6D81"/>
    <w:rsid w:val="00BC3555"/>
    <w:rsid w:val="00BD4753"/>
    <w:rsid w:val="00BE1DC6"/>
    <w:rsid w:val="00BE34AA"/>
    <w:rsid w:val="00BE4550"/>
    <w:rsid w:val="00BE45CD"/>
    <w:rsid w:val="00BE68F1"/>
    <w:rsid w:val="00BF2B1C"/>
    <w:rsid w:val="00C06054"/>
    <w:rsid w:val="00C0653F"/>
    <w:rsid w:val="00C12B51"/>
    <w:rsid w:val="00C142D9"/>
    <w:rsid w:val="00C20F87"/>
    <w:rsid w:val="00C23F8B"/>
    <w:rsid w:val="00C24650"/>
    <w:rsid w:val="00C25465"/>
    <w:rsid w:val="00C31806"/>
    <w:rsid w:val="00C33079"/>
    <w:rsid w:val="00C33F3C"/>
    <w:rsid w:val="00C51CC2"/>
    <w:rsid w:val="00C55A12"/>
    <w:rsid w:val="00C60998"/>
    <w:rsid w:val="00C61A0C"/>
    <w:rsid w:val="00C642DA"/>
    <w:rsid w:val="00C6553E"/>
    <w:rsid w:val="00C67698"/>
    <w:rsid w:val="00C75A57"/>
    <w:rsid w:val="00C760D2"/>
    <w:rsid w:val="00C83A13"/>
    <w:rsid w:val="00C8503B"/>
    <w:rsid w:val="00C86031"/>
    <w:rsid w:val="00C86F10"/>
    <w:rsid w:val="00C9068C"/>
    <w:rsid w:val="00C92967"/>
    <w:rsid w:val="00CA2DA5"/>
    <w:rsid w:val="00CA3D0C"/>
    <w:rsid w:val="00CA654B"/>
    <w:rsid w:val="00CA73D8"/>
    <w:rsid w:val="00CB72B8"/>
    <w:rsid w:val="00CC323C"/>
    <w:rsid w:val="00CC558F"/>
    <w:rsid w:val="00CD0BA8"/>
    <w:rsid w:val="00CD4C7B"/>
    <w:rsid w:val="00CD58FE"/>
    <w:rsid w:val="00D06A33"/>
    <w:rsid w:val="00D17546"/>
    <w:rsid w:val="00D2479B"/>
    <w:rsid w:val="00D33BE3"/>
    <w:rsid w:val="00D3792D"/>
    <w:rsid w:val="00D54820"/>
    <w:rsid w:val="00D55CFA"/>
    <w:rsid w:val="00D55E47"/>
    <w:rsid w:val="00D62E19"/>
    <w:rsid w:val="00D67CD1"/>
    <w:rsid w:val="00D738D6"/>
    <w:rsid w:val="00D75748"/>
    <w:rsid w:val="00D80795"/>
    <w:rsid w:val="00D80A1B"/>
    <w:rsid w:val="00D854BE"/>
    <w:rsid w:val="00D87E00"/>
    <w:rsid w:val="00D9134D"/>
    <w:rsid w:val="00D96D11"/>
    <w:rsid w:val="00DA7A03"/>
    <w:rsid w:val="00DB0DB8"/>
    <w:rsid w:val="00DB1818"/>
    <w:rsid w:val="00DB3AA7"/>
    <w:rsid w:val="00DC309B"/>
    <w:rsid w:val="00DC4DA2"/>
    <w:rsid w:val="00DC4DB4"/>
    <w:rsid w:val="00DC5261"/>
    <w:rsid w:val="00DD4F9D"/>
    <w:rsid w:val="00DD6865"/>
    <w:rsid w:val="00DD6AFE"/>
    <w:rsid w:val="00DE25D2"/>
    <w:rsid w:val="00DF1A84"/>
    <w:rsid w:val="00DF6FDE"/>
    <w:rsid w:val="00DF7C20"/>
    <w:rsid w:val="00E038FB"/>
    <w:rsid w:val="00E07DC1"/>
    <w:rsid w:val="00E124AA"/>
    <w:rsid w:val="00E24AE9"/>
    <w:rsid w:val="00E37C93"/>
    <w:rsid w:val="00E46C08"/>
    <w:rsid w:val="00E471CF"/>
    <w:rsid w:val="00E572CC"/>
    <w:rsid w:val="00E62835"/>
    <w:rsid w:val="00E6480E"/>
    <w:rsid w:val="00E711AA"/>
    <w:rsid w:val="00E738BF"/>
    <w:rsid w:val="00E73C7A"/>
    <w:rsid w:val="00E77645"/>
    <w:rsid w:val="00E83697"/>
    <w:rsid w:val="00E836EE"/>
    <w:rsid w:val="00E84AFB"/>
    <w:rsid w:val="00E856DD"/>
    <w:rsid w:val="00E859B6"/>
    <w:rsid w:val="00E928A4"/>
    <w:rsid w:val="00E95C63"/>
    <w:rsid w:val="00E97768"/>
    <w:rsid w:val="00EA1C75"/>
    <w:rsid w:val="00EA66C9"/>
    <w:rsid w:val="00EB5D32"/>
    <w:rsid w:val="00EC1358"/>
    <w:rsid w:val="00EC4A25"/>
    <w:rsid w:val="00ED015B"/>
    <w:rsid w:val="00ED109F"/>
    <w:rsid w:val="00ED64F3"/>
    <w:rsid w:val="00EE0C71"/>
    <w:rsid w:val="00EF612C"/>
    <w:rsid w:val="00F025A2"/>
    <w:rsid w:val="00F036E9"/>
    <w:rsid w:val="00F07388"/>
    <w:rsid w:val="00F11F01"/>
    <w:rsid w:val="00F2026E"/>
    <w:rsid w:val="00F207C9"/>
    <w:rsid w:val="00F2210A"/>
    <w:rsid w:val="00F27FC5"/>
    <w:rsid w:val="00F31372"/>
    <w:rsid w:val="00F37743"/>
    <w:rsid w:val="00F40C2F"/>
    <w:rsid w:val="00F40E88"/>
    <w:rsid w:val="00F41EE9"/>
    <w:rsid w:val="00F42493"/>
    <w:rsid w:val="00F4495F"/>
    <w:rsid w:val="00F54704"/>
    <w:rsid w:val="00F54A3D"/>
    <w:rsid w:val="00F54CB0"/>
    <w:rsid w:val="00F579CD"/>
    <w:rsid w:val="00F60493"/>
    <w:rsid w:val="00F653B8"/>
    <w:rsid w:val="00F66104"/>
    <w:rsid w:val="00F661D9"/>
    <w:rsid w:val="00F71B89"/>
    <w:rsid w:val="00F7353C"/>
    <w:rsid w:val="00F76F8F"/>
    <w:rsid w:val="00F83882"/>
    <w:rsid w:val="00F87048"/>
    <w:rsid w:val="00F87257"/>
    <w:rsid w:val="00F941DF"/>
    <w:rsid w:val="00FA1266"/>
    <w:rsid w:val="00FB36FA"/>
    <w:rsid w:val="00FB5480"/>
    <w:rsid w:val="00FC1192"/>
    <w:rsid w:val="00FC5A23"/>
    <w:rsid w:val="00FC6D89"/>
    <w:rsid w:val="00FD3746"/>
    <w:rsid w:val="00FD582C"/>
    <w:rsid w:val="00FE106D"/>
    <w:rsid w:val="00FE251B"/>
    <w:rsid w:val="00FE2E50"/>
    <w:rsid w:val="00FE4B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92DE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C51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53B5"/>
    <w:rPr>
      <w:rFonts w:ascii="Arial" w:hAnsi="Arial"/>
      <w:sz w:val="36"/>
      <w:lang w:eastAsia="en-US"/>
    </w:rPr>
  </w:style>
  <w:style w:type="character" w:styleId="CommentReference">
    <w:name w:val="annotation reference"/>
    <w:basedOn w:val="DefaultParagraphFont"/>
    <w:rsid w:val="00D80A1B"/>
    <w:rPr>
      <w:sz w:val="16"/>
      <w:szCs w:val="16"/>
    </w:rPr>
  </w:style>
  <w:style w:type="character" w:styleId="Mention">
    <w:name w:val="Mention"/>
    <w:basedOn w:val="DefaultParagraphFont"/>
    <w:uiPriority w:val="99"/>
    <w:unhideWhenUsed/>
    <w:rsid w:val="00D80A1B"/>
    <w:rPr>
      <w:color w:val="2B579A"/>
      <w:shd w:val="clear" w:color="auto" w:fill="E1DFDD"/>
    </w:rPr>
  </w:style>
  <w:style w:type="paragraph" w:styleId="Revision">
    <w:name w:val="Revision"/>
    <w:hidden/>
    <w:uiPriority w:val="99"/>
    <w:semiHidden/>
    <w:rsid w:val="00ED64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1635</Words>
  <Characters>9325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10939</CharactersWithSpaces>
  <SharedDoc>false</SharedDoc>
  <HyperlinkBase/>
  <HLinks>
    <vt:vector size="12" baseType="variant">
      <vt:variant>
        <vt:i4>3276877</vt:i4>
      </vt:variant>
      <vt:variant>
        <vt:i4>3</vt:i4>
      </vt:variant>
      <vt:variant>
        <vt:i4>0</vt:i4>
      </vt:variant>
      <vt:variant>
        <vt:i4>5</vt:i4>
      </vt:variant>
      <vt:variant>
        <vt:lpwstr>mailto:srinivasan.selvaganapathy@nokia.com</vt:lpwstr>
      </vt:variant>
      <vt:variant>
        <vt:lpwstr/>
      </vt:variant>
      <vt:variant>
        <vt:i4>5242930</vt:i4>
      </vt:variant>
      <vt:variant>
        <vt:i4>0</vt:i4>
      </vt:variant>
      <vt:variant>
        <vt:i4>0</vt:i4>
      </vt:variant>
      <vt:variant>
        <vt:i4>5</vt:i4>
      </vt:variant>
      <vt:variant>
        <vt:lpwstr>mailto:mads.lauridsen@nokia.com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2024-05-10T07:56:00Z</dcterms:created>
  <dcterms:modified xsi:type="dcterms:W3CDTF">2024-05-10T08:42:00Z</dcterms:modified>
  <cp:category/>
</cp:coreProperties>
</file>